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8E735" w14:textId="77777777" w:rsidR="00F61283" w:rsidRDefault="00F61283" w:rsidP="00C30414">
      <w:pPr>
        <w:jc w:val="center"/>
        <w:rPr>
          <w:rFonts w:ascii="Arial" w:hAnsi="Arial" w:cs="Arial"/>
          <w:b/>
          <w:sz w:val="20"/>
          <w:szCs w:val="20"/>
          <w:lang w:val="pt-BR"/>
        </w:rPr>
      </w:pPr>
      <w:bookmarkStart w:id="0" w:name="_Hlk60740020"/>
    </w:p>
    <w:p w14:paraId="08BEAAD5" w14:textId="77777777" w:rsidR="00C30414" w:rsidRDefault="00C30414" w:rsidP="00C30414">
      <w:pPr>
        <w:jc w:val="center"/>
        <w:rPr>
          <w:rFonts w:ascii="Arial" w:hAnsi="Arial" w:cs="Arial"/>
          <w:b/>
          <w:sz w:val="20"/>
          <w:szCs w:val="20"/>
          <w:lang w:val="pt-BR"/>
        </w:rPr>
      </w:pPr>
    </w:p>
    <w:p w14:paraId="37BAEBAD" w14:textId="77777777" w:rsidR="00C30414" w:rsidRDefault="00C30414" w:rsidP="00C30414">
      <w:pPr>
        <w:jc w:val="center"/>
        <w:rPr>
          <w:rFonts w:ascii="Arial" w:hAnsi="Arial" w:cs="Arial"/>
          <w:b/>
          <w:sz w:val="20"/>
          <w:szCs w:val="20"/>
          <w:lang w:val="pt-BR"/>
        </w:rPr>
      </w:pPr>
    </w:p>
    <w:p w14:paraId="681E7322" w14:textId="77777777" w:rsidR="00C30414" w:rsidRDefault="00C30414" w:rsidP="00C30414">
      <w:pPr>
        <w:jc w:val="center"/>
        <w:rPr>
          <w:rFonts w:ascii="Arial" w:hAnsi="Arial" w:cs="Arial"/>
          <w:b/>
          <w:sz w:val="20"/>
          <w:szCs w:val="20"/>
          <w:lang w:val="pt-BR"/>
        </w:rPr>
      </w:pPr>
    </w:p>
    <w:p w14:paraId="2C1FA4D7" w14:textId="77777777" w:rsidR="00C30414" w:rsidRDefault="00C30414" w:rsidP="00C30414">
      <w:pPr>
        <w:jc w:val="center"/>
        <w:rPr>
          <w:rFonts w:ascii="Arial" w:hAnsi="Arial" w:cs="Arial"/>
          <w:b/>
          <w:sz w:val="20"/>
          <w:szCs w:val="20"/>
          <w:lang w:val="pt-BR"/>
        </w:rPr>
      </w:pPr>
    </w:p>
    <w:p w14:paraId="397C060C" w14:textId="77777777" w:rsidR="00C30414" w:rsidRDefault="00C30414" w:rsidP="00C30414">
      <w:pPr>
        <w:jc w:val="center"/>
        <w:rPr>
          <w:rFonts w:ascii="Arial" w:hAnsi="Arial" w:cs="Arial"/>
          <w:b/>
          <w:sz w:val="20"/>
          <w:szCs w:val="20"/>
          <w:lang w:val="pt-BR"/>
        </w:rPr>
      </w:pPr>
    </w:p>
    <w:p w14:paraId="29CAEFA4" w14:textId="77777777" w:rsidR="00C30414" w:rsidRDefault="00C30414" w:rsidP="00C30414">
      <w:pPr>
        <w:jc w:val="center"/>
        <w:rPr>
          <w:rFonts w:ascii="Arial" w:hAnsi="Arial" w:cs="Arial"/>
          <w:b/>
          <w:sz w:val="20"/>
          <w:szCs w:val="20"/>
          <w:lang w:val="pt-BR"/>
        </w:rPr>
      </w:pPr>
    </w:p>
    <w:p w14:paraId="039EE034" w14:textId="77777777" w:rsidR="00C30414" w:rsidRDefault="00C30414" w:rsidP="00C30414">
      <w:pPr>
        <w:jc w:val="center"/>
        <w:rPr>
          <w:rFonts w:ascii="Arial" w:hAnsi="Arial" w:cs="Arial"/>
          <w:b/>
          <w:sz w:val="20"/>
          <w:szCs w:val="20"/>
          <w:lang w:val="pt-BR"/>
        </w:rPr>
      </w:pPr>
    </w:p>
    <w:p w14:paraId="5D585077" w14:textId="77777777" w:rsidR="00C30414" w:rsidRDefault="00C30414" w:rsidP="00C30414">
      <w:pPr>
        <w:jc w:val="center"/>
        <w:rPr>
          <w:rFonts w:ascii="Arial" w:hAnsi="Arial" w:cs="Arial"/>
          <w:b/>
          <w:sz w:val="20"/>
          <w:szCs w:val="20"/>
          <w:lang w:val="pt-BR"/>
        </w:rPr>
      </w:pPr>
    </w:p>
    <w:p w14:paraId="27A3752F" w14:textId="77777777" w:rsidR="00C30414" w:rsidRDefault="00C30414" w:rsidP="00C30414">
      <w:pPr>
        <w:jc w:val="center"/>
        <w:rPr>
          <w:rFonts w:ascii="Arial" w:hAnsi="Arial" w:cs="Arial"/>
          <w:b/>
          <w:sz w:val="20"/>
          <w:szCs w:val="20"/>
          <w:lang w:val="pt-BR"/>
        </w:rPr>
      </w:pPr>
    </w:p>
    <w:p w14:paraId="587B6A6C" w14:textId="77777777" w:rsidR="00C30414" w:rsidRDefault="00C30414" w:rsidP="00C30414">
      <w:pPr>
        <w:jc w:val="center"/>
        <w:rPr>
          <w:rFonts w:ascii="Arial" w:hAnsi="Arial" w:cs="Arial"/>
          <w:b/>
          <w:sz w:val="20"/>
          <w:szCs w:val="20"/>
          <w:lang w:val="pt-BR"/>
        </w:rPr>
      </w:pPr>
    </w:p>
    <w:p w14:paraId="200CEAD0" w14:textId="77777777" w:rsidR="00C30414" w:rsidRDefault="00C30414" w:rsidP="00C30414">
      <w:pPr>
        <w:jc w:val="center"/>
        <w:rPr>
          <w:rFonts w:ascii="Arial" w:hAnsi="Arial" w:cs="Arial"/>
          <w:b/>
          <w:sz w:val="20"/>
          <w:szCs w:val="20"/>
          <w:lang w:val="pt-BR"/>
        </w:rPr>
      </w:pPr>
    </w:p>
    <w:p w14:paraId="263716AA" w14:textId="77777777" w:rsidR="00C30414" w:rsidRDefault="00C30414" w:rsidP="00C30414">
      <w:pPr>
        <w:jc w:val="center"/>
        <w:rPr>
          <w:rFonts w:ascii="Arial" w:hAnsi="Arial" w:cs="Arial"/>
          <w:b/>
          <w:sz w:val="20"/>
          <w:szCs w:val="20"/>
          <w:lang w:val="pt-BR"/>
        </w:rPr>
      </w:pPr>
    </w:p>
    <w:p w14:paraId="690AD367" w14:textId="77777777" w:rsidR="00C30414" w:rsidRDefault="00C30414" w:rsidP="00C30414">
      <w:pPr>
        <w:jc w:val="center"/>
        <w:rPr>
          <w:rFonts w:ascii="Arial" w:hAnsi="Arial" w:cs="Arial"/>
          <w:b/>
          <w:sz w:val="20"/>
          <w:szCs w:val="20"/>
          <w:lang w:val="pt-BR"/>
        </w:rPr>
      </w:pPr>
    </w:p>
    <w:p w14:paraId="7CC99D54" w14:textId="77777777" w:rsidR="00C30414" w:rsidRDefault="00C30414" w:rsidP="00C30414">
      <w:pPr>
        <w:jc w:val="center"/>
        <w:rPr>
          <w:rFonts w:ascii="Arial" w:hAnsi="Arial" w:cs="Arial"/>
          <w:b/>
          <w:sz w:val="20"/>
          <w:szCs w:val="20"/>
          <w:lang w:val="pt-BR"/>
        </w:rPr>
      </w:pPr>
    </w:p>
    <w:p w14:paraId="65C6BE68" w14:textId="77777777" w:rsidR="00C30414" w:rsidRDefault="00C30414" w:rsidP="00C30414">
      <w:pPr>
        <w:jc w:val="center"/>
        <w:rPr>
          <w:rFonts w:ascii="Arial" w:hAnsi="Arial" w:cs="Arial"/>
          <w:b/>
          <w:sz w:val="20"/>
          <w:szCs w:val="20"/>
          <w:lang w:val="pt-BR"/>
        </w:rPr>
      </w:pPr>
    </w:p>
    <w:p w14:paraId="3E2DE5CF" w14:textId="77777777" w:rsidR="00C30414" w:rsidRDefault="00C30414" w:rsidP="00C30414">
      <w:pPr>
        <w:jc w:val="center"/>
        <w:rPr>
          <w:rFonts w:ascii="Arial" w:hAnsi="Arial" w:cs="Arial"/>
          <w:b/>
          <w:sz w:val="20"/>
          <w:szCs w:val="20"/>
          <w:lang w:val="pt-BR"/>
        </w:rPr>
      </w:pPr>
    </w:p>
    <w:p w14:paraId="56319C0F" w14:textId="77777777" w:rsidR="00C30414" w:rsidRDefault="00C30414" w:rsidP="00C30414">
      <w:pPr>
        <w:jc w:val="center"/>
        <w:rPr>
          <w:rFonts w:ascii="Arial" w:hAnsi="Arial" w:cs="Arial"/>
          <w:b/>
          <w:sz w:val="20"/>
          <w:szCs w:val="20"/>
          <w:lang w:val="pt-BR"/>
        </w:rPr>
      </w:pPr>
    </w:p>
    <w:p w14:paraId="5915105A" w14:textId="77777777" w:rsidR="00C30414" w:rsidRDefault="00C30414" w:rsidP="00C30414">
      <w:pPr>
        <w:jc w:val="center"/>
        <w:rPr>
          <w:rFonts w:ascii="Arial" w:hAnsi="Arial" w:cs="Arial"/>
          <w:b/>
          <w:sz w:val="20"/>
          <w:szCs w:val="20"/>
          <w:lang w:val="pt-BR"/>
        </w:rPr>
      </w:pPr>
    </w:p>
    <w:p w14:paraId="760C0459" w14:textId="77777777" w:rsidR="00C30414" w:rsidRPr="00834FA8" w:rsidRDefault="00C30414" w:rsidP="00C30414">
      <w:pPr>
        <w:jc w:val="center"/>
        <w:rPr>
          <w:rFonts w:ascii="Arial" w:hAnsi="Arial" w:cs="Arial"/>
          <w:b/>
          <w:sz w:val="20"/>
          <w:szCs w:val="20"/>
          <w:lang w:val="pt-BR"/>
        </w:rPr>
      </w:pPr>
    </w:p>
    <w:p w14:paraId="5601CFE4" w14:textId="77777777" w:rsidR="00F61283" w:rsidRPr="00834FA8" w:rsidRDefault="00F61283" w:rsidP="00C30414">
      <w:pPr>
        <w:jc w:val="center"/>
        <w:rPr>
          <w:rFonts w:ascii="Arial" w:hAnsi="Arial" w:cs="Arial"/>
          <w:b/>
          <w:sz w:val="20"/>
          <w:szCs w:val="20"/>
          <w:lang w:val="pt-BR"/>
        </w:rPr>
      </w:pPr>
    </w:p>
    <w:p w14:paraId="0C6D721A" w14:textId="38CF35A7" w:rsidR="007B509D" w:rsidRDefault="000B739E" w:rsidP="00C30414">
      <w:pPr>
        <w:jc w:val="center"/>
        <w:rPr>
          <w:rFonts w:ascii="Arial" w:hAnsi="Arial" w:cs="Arial"/>
          <w:b/>
          <w:sz w:val="20"/>
          <w:szCs w:val="20"/>
          <w:lang w:val="pt-BR"/>
        </w:rPr>
      </w:pPr>
      <w:r w:rsidRPr="007F2DF2">
        <w:rPr>
          <w:rFonts w:ascii="Arial" w:hAnsi="Arial" w:cs="Arial"/>
          <w:b/>
          <w:sz w:val="20"/>
          <w:szCs w:val="20"/>
          <w:lang w:val="pt-BR"/>
        </w:rPr>
        <w:t xml:space="preserve">ANEXO </w:t>
      </w:r>
      <w:r w:rsidR="00044476" w:rsidRPr="007F2DF2">
        <w:rPr>
          <w:rFonts w:ascii="Arial" w:hAnsi="Arial" w:cs="Arial"/>
          <w:b/>
          <w:sz w:val="20"/>
          <w:szCs w:val="20"/>
          <w:lang w:val="pt-BR"/>
        </w:rPr>
        <w:t>2</w:t>
      </w:r>
      <w:r w:rsidR="000D4AD1">
        <w:rPr>
          <w:rFonts w:ascii="Arial" w:hAnsi="Arial" w:cs="Arial"/>
          <w:b/>
          <w:sz w:val="20"/>
          <w:szCs w:val="20"/>
          <w:lang w:val="pt-BR"/>
        </w:rPr>
        <w:t>2</w:t>
      </w:r>
    </w:p>
    <w:p w14:paraId="44646564" w14:textId="77777777" w:rsidR="00774949" w:rsidRPr="007F2DF2" w:rsidRDefault="00774949" w:rsidP="00C30414">
      <w:pPr>
        <w:jc w:val="center"/>
        <w:rPr>
          <w:rFonts w:ascii="Arial" w:hAnsi="Arial" w:cs="Arial"/>
          <w:b/>
          <w:sz w:val="20"/>
          <w:szCs w:val="20"/>
          <w:lang w:val="pt-BR"/>
        </w:rPr>
      </w:pPr>
    </w:p>
    <w:p w14:paraId="17E879F3" w14:textId="047DF0DA" w:rsidR="00571006" w:rsidRPr="007F2DF2" w:rsidRDefault="000B739E" w:rsidP="00C30414">
      <w:pPr>
        <w:spacing w:afterLines="120" w:after="288"/>
        <w:jc w:val="center"/>
        <w:rPr>
          <w:rFonts w:ascii="Arial" w:hAnsi="Arial" w:cs="Arial"/>
          <w:b/>
          <w:sz w:val="20"/>
          <w:szCs w:val="20"/>
          <w:lang w:val="pt-BR"/>
        </w:rPr>
      </w:pPr>
      <w:r w:rsidRPr="007F2DF2">
        <w:rPr>
          <w:rFonts w:ascii="Arial" w:hAnsi="Arial" w:cs="Arial"/>
          <w:b/>
          <w:sz w:val="20"/>
          <w:szCs w:val="20"/>
          <w:lang w:val="pt-BR"/>
        </w:rPr>
        <w:t xml:space="preserve">MECANISMO DE </w:t>
      </w:r>
      <w:r w:rsidR="008F0453" w:rsidRPr="007F2DF2">
        <w:rPr>
          <w:rFonts w:ascii="Arial" w:hAnsi="Arial" w:cs="Arial"/>
          <w:b/>
          <w:sz w:val="20"/>
          <w:szCs w:val="20"/>
          <w:lang w:val="pt-BR"/>
        </w:rPr>
        <w:t>PAGAMENTO</w:t>
      </w:r>
      <w:r w:rsidR="00044476" w:rsidRPr="007F2DF2">
        <w:rPr>
          <w:rFonts w:ascii="Arial" w:hAnsi="Arial" w:cs="Arial"/>
          <w:b/>
          <w:sz w:val="20"/>
          <w:szCs w:val="20"/>
          <w:lang w:val="pt-BR"/>
        </w:rPr>
        <w:t xml:space="preserve"> </w:t>
      </w:r>
      <w:r w:rsidR="00982ACC" w:rsidRPr="007F2DF2">
        <w:rPr>
          <w:rFonts w:ascii="Arial" w:hAnsi="Arial" w:cs="Arial"/>
          <w:b/>
          <w:sz w:val="20"/>
          <w:szCs w:val="20"/>
          <w:lang w:val="pt-BR"/>
        </w:rPr>
        <w:t>DO PODER CONCEDENTE</w:t>
      </w:r>
    </w:p>
    <w:p w14:paraId="63047FB3" w14:textId="77777777" w:rsidR="00717EEA" w:rsidRPr="007F2DF2" w:rsidRDefault="00717EEA" w:rsidP="00C30414">
      <w:pPr>
        <w:spacing w:afterLines="120" w:after="288"/>
        <w:jc w:val="center"/>
        <w:rPr>
          <w:rFonts w:ascii="Arial" w:hAnsi="Arial" w:cs="Arial"/>
          <w:b/>
          <w:sz w:val="20"/>
          <w:szCs w:val="20"/>
          <w:lang w:val="pt-BR"/>
        </w:rPr>
      </w:pPr>
    </w:p>
    <w:p w14:paraId="148AC9D9" w14:textId="27F0BC04" w:rsidR="000B739E" w:rsidRPr="007F2DF2" w:rsidRDefault="00774949" w:rsidP="00C30414">
      <w:pPr>
        <w:jc w:val="both"/>
        <w:rPr>
          <w:rFonts w:ascii="Arial" w:eastAsia="Arial" w:hAnsi="Arial" w:cs="Arial"/>
          <w:sz w:val="20"/>
          <w:szCs w:val="20"/>
          <w:lang w:val="pt-BR"/>
        </w:rPr>
      </w:pPr>
      <w:r w:rsidRPr="00774949">
        <w:rPr>
          <w:rFonts w:ascii="Arial" w:hAnsi="Arial" w:cs="Arial"/>
          <w:b/>
          <w:sz w:val="20"/>
          <w:szCs w:val="20"/>
          <w:lang w:val="pt-BR"/>
        </w:rPr>
        <w:t>CONCESSÃO PATROCINADA DOS SERVIÇOS PÚBLICOS DE AMPLIAÇÃO, OPERAÇÃO, CONSERVAÇÃO, MANUTENÇÃO E REALIZAÇÃO DOS INVESTIMENTOS NECESSÁRIOS PARA A EXPLORAÇÃO DO SISTEMA RODOVIÁRIO DENOMINADO LOTE PARANAPANEMA</w:t>
      </w:r>
    </w:p>
    <w:p w14:paraId="2B6E409B" w14:textId="77777777" w:rsidR="000B739E" w:rsidRPr="007F2DF2" w:rsidRDefault="000B739E" w:rsidP="00C30414">
      <w:pPr>
        <w:spacing w:afterLines="120" w:after="288"/>
        <w:rPr>
          <w:rFonts w:ascii="Arial" w:eastAsia="Arial" w:hAnsi="Arial" w:cs="Arial"/>
          <w:b/>
          <w:bCs/>
          <w:sz w:val="20"/>
          <w:szCs w:val="20"/>
          <w:lang w:val="pt-BR"/>
        </w:rPr>
      </w:pPr>
    </w:p>
    <w:p w14:paraId="3FB14BAE" w14:textId="77777777" w:rsidR="000B739E" w:rsidRPr="007F2DF2" w:rsidRDefault="000B739E" w:rsidP="00C30414">
      <w:pPr>
        <w:spacing w:afterLines="120" w:after="288"/>
        <w:rPr>
          <w:rFonts w:ascii="Arial" w:eastAsia="Arial" w:hAnsi="Arial" w:cs="Arial"/>
          <w:b/>
          <w:bCs/>
          <w:sz w:val="20"/>
          <w:szCs w:val="20"/>
          <w:lang w:val="pt-BR"/>
        </w:rPr>
      </w:pPr>
    </w:p>
    <w:p w14:paraId="0453D7A3" w14:textId="7A515240" w:rsidR="00AB6F83" w:rsidRPr="007F2DF2" w:rsidRDefault="000B739E" w:rsidP="00AB6F83">
      <w:pPr>
        <w:pStyle w:val="PargrafodaLista"/>
        <w:spacing w:line="276" w:lineRule="auto"/>
        <w:ind w:left="567"/>
        <w:contextualSpacing/>
        <w:jc w:val="both"/>
        <w:rPr>
          <w:rFonts w:ascii="Arial" w:hAnsi="Arial" w:cs="Arial"/>
          <w:sz w:val="20"/>
          <w:szCs w:val="20"/>
          <w:lang w:val="pt-BR"/>
        </w:rPr>
      </w:pPr>
      <w:r w:rsidRPr="007F2DF2">
        <w:rPr>
          <w:rFonts w:ascii="Arial" w:hAnsi="Arial" w:cs="Arial"/>
          <w:sz w:val="20"/>
          <w:szCs w:val="20"/>
          <w:lang w:val="pt-BR"/>
        </w:rPr>
        <w:br w:type="page"/>
      </w:r>
      <w:bookmarkStart w:id="1" w:name="_Hlk33728538"/>
    </w:p>
    <w:p w14:paraId="11B9A52F" w14:textId="20929241" w:rsidR="00AB6F83" w:rsidRPr="00940178" w:rsidRDefault="00B552E2" w:rsidP="00940178">
      <w:pPr>
        <w:pStyle w:val="Ttulo1"/>
        <w:numPr>
          <w:ilvl w:val="0"/>
          <w:numId w:val="29"/>
        </w:numPr>
      </w:pPr>
      <w:r w:rsidRPr="00940178">
        <w:lastRenderedPageBreak/>
        <w:t>DO MECANISMO DE PAGAMENTO</w:t>
      </w:r>
    </w:p>
    <w:p w14:paraId="5FF75631" w14:textId="36D59F7C" w:rsidR="00AB6F83" w:rsidRPr="006F6C87" w:rsidRDefault="00AB6F83" w:rsidP="00C30414">
      <w:pPr>
        <w:pStyle w:val="Default"/>
        <w:numPr>
          <w:ilvl w:val="1"/>
          <w:numId w:val="29"/>
        </w:numPr>
        <w:spacing w:after="200"/>
        <w:ind w:left="1134" w:hanging="567"/>
        <w:jc w:val="both"/>
        <w:rPr>
          <w:sz w:val="20"/>
          <w:szCs w:val="20"/>
        </w:rPr>
      </w:pPr>
      <w:bookmarkStart w:id="2" w:name="_Ref92466900"/>
      <w:r w:rsidRPr="007F2DF2">
        <w:rPr>
          <w:sz w:val="20"/>
          <w:szCs w:val="20"/>
        </w:rPr>
        <w:t>O PODER CONCEDENTE pagará</w:t>
      </w:r>
      <w:r w:rsidR="00DC58E6" w:rsidRPr="007F2DF2">
        <w:rPr>
          <w:sz w:val="20"/>
          <w:szCs w:val="20"/>
        </w:rPr>
        <w:t xml:space="preserve"> mensalmente</w:t>
      </w:r>
      <w:r w:rsidRPr="007F2DF2">
        <w:rPr>
          <w:sz w:val="20"/>
          <w:szCs w:val="20"/>
        </w:rPr>
        <w:t xml:space="preserve"> à CONCESSIONÁRIA a CONTRAPRESTAÇÃO </w:t>
      </w:r>
      <w:r w:rsidR="00E005EC" w:rsidRPr="006F6C87">
        <w:rPr>
          <w:sz w:val="20"/>
          <w:szCs w:val="20"/>
        </w:rPr>
        <w:t>PÚBLICA</w:t>
      </w:r>
      <w:r w:rsidR="00DC58E6" w:rsidRPr="006F6C87">
        <w:rPr>
          <w:sz w:val="20"/>
          <w:szCs w:val="20"/>
        </w:rPr>
        <w:t xml:space="preserve"> </w:t>
      </w:r>
      <w:r w:rsidR="00D65AE8" w:rsidRPr="006F6C87">
        <w:rPr>
          <w:sz w:val="20"/>
          <w:szCs w:val="20"/>
        </w:rPr>
        <w:t>DEVIDA</w:t>
      </w:r>
      <w:r w:rsidRPr="006F6C87">
        <w:rPr>
          <w:sz w:val="20"/>
          <w:szCs w:val="20"/>
        </w:rPr>
        <w:t xml:space="preserve">, </w:t>
      </w:r>
      <w:r w:rsidR="00D47D92" w:rsidRPr="006F6C87">
        <w:rPr>
          <w:sz w:val="20"/>
          <w:szCs w:val="20"/>
        </w:rPr>
        <w:t>de acordo com a seguinte fórmula</w:t>
      </w:r>
      <w:r w:rsidRPr="006F6C87">
        <w:rPr>
          <w:sz w:val="20"/>
          <w:szCs w:val="20"/>
        </w:rPr>
        <w:t>.</w:t>
      </w:r>
      <w:bookmarkEnd w:id="2"/>
    </w:p>
    <w:p w14:paraId="3A3A0FF3" w14:textId="7C026359" w:rsidR="00D47D92" w:rsidRPr="006F6C87" w:rsidRDefault="005B39C5" w:rsidP="00C30414">
      <w:pPr>
        <w:pStyle w:val="Default"/>
        <w:spacing w:after="20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CPF</m:t>
              </m:r>
            </m:e>
            <m:sub>
              <m:r>
                <w:rPr>
                  <w:rFonts w:ascii="Cambria Math" w:hAnsi="Cambria Math"/>
                  <w:sz w:val="20"/>
                  <w:szCs w:val="20"/>
                </w:rPr>
                <m:t>m</m:t>
              </m:r>
            </m:sub>
          </m:sSub>
          <m:r>
            <w:rPr>
              <w:rFonts w:ascii="Cambria Math" w:hAnsi="Cambria Math"/>
              <w:sz w:val="20"/>
              <w:szCs w:val="20"/>
            </w:rPr>
            <m:t>=</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CP</m:t>
                  </m:r>
                </m:e>
                <m:sub>
                  <m:r>
                    <w:rPr>
                      <w:rFonts w:ascii="Cambria Math" w:hAnsi="Cambria Math"/>
                      <w:sz w:val="20"/>
                      <w:szCs w:val="20"/>
                    </w:rPr>
                    <m:t>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T×AD</m:t>
                  </m:r>
                </m:e>
                <m:sub>
                  <m:r>
                    <w:rPr>
                      <w:rFonts w:ascii="Cambria Math" w:hAnsi="Cambria Math"/>
                      <w:sz w:val="20"/>
                      <w:szCs w:val="20"/>
                    </w:rPr>
                    <m:t>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T×AUI</m:t>
                  </m:r>
                </m:e>
                <m:sub>
                  <m:r>
                    <w:rPr>
                      <w:rFonts w:ascii="Cambria Math" w:hAnsi="Cambria Math"/>
                      <w:sz w:val="20"/>
                      <w:szCs w:val="20"/>
                    </w:rPr>
                    <m:t>m</m:t>
                  </m:r>
                </m:sub>
              </m:sSub>
              <m:r>
                <w:rPr>
                  <w:rFonts w:ascii="Cambria Math" w:hAnsi="Cambria Math"/>
                  <w:sz w:val="20"/>
                  <w:szCs w:val="20"/>
                </w:rPr>
                <m:t>+T×DUF</m:t>
              </m:r>
            </m:e>
          </m:d>
        </m:oMath>
      </m:oMathPara>
    </w:p>
    <w:p w14:paraId="4090CEA4" w14:textId="0E3A4454" w:rsidR="00B552E2" w:rsidRPr="006F6C87" w:rsidRDefault="00DC58E6" w:rsidP="00C30414">
      <w:pPr>
        <w:pStyle w:val="Default"/>
        <w:spacing w:after="200"/>
        <w:ind w:left="720"/>
        <w:jc w:val="both"/>
        <w:rPr>
          <w:sz w:val="20"/>
          <w:szCs w:val="20"/>
        </w:rPr>
      </w:pPr>
      <w:r w:rsidRPr="006F6C87">
        <w:rPr>
          <w:sz w:val="20"/>
          <w:szCs w:val="20"/>
        </w:rPr>
        <w:t>Onde,</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7"/>
        <w:gridCol w:w="6694"/>
      </w:tblGrid>
      <w:tr w:rsidR="00B552E2" w:rsidRPr="0038258F" w14:paraId="30292296" w14:textId="77777777" w:rsidTr="1250AFE2">
        <w:trPr>
          <w:cantSplit/>
          <w:trHeight w:val="276"/>
          <w:jc w:val="center"/>
        </w:trPr>
        <w:tc>
          <w:tcPr>
            <w:tcW w:w="1577" w:type="dxa"/>
          </w:tcPr>
          <w:p w14:paraId="7FD217FE" w14:textId="084B2247" w:rsidR="00B552E2" w:rsidRPr="006F6C87" w:rsidRDefault="005B39C5" w:rsidP="00C30414">
            <w:pPr>
              <w:pStyle w:val="Default"/>
              <w:spacing w:after="20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CPF</m:t>
                    </m:r>
                  </m:e>
                  <m:sub>
                    <m:r>
                      <w:rPr>
                        <w:rFonts w:ascii="Cambria Math" w:hAnsi="Cambria Math"/>
                        <w:sz w:val="20"/>
                        <w:szCs w:val="20"/>
                      </w:rPr>
                      <m:t>m</m:t>
                    </m:r>
                  </m:sub>
                </m:sSub>
              </m:oMath>
            </m:oMathPara>
          </w:p>
        </w:tc>
        <w:tc>
          <w:tcPr>
            <w:tcW w:w="6694" w:type="dxa"/>
          </w:tcPr>
          <w:p w14:paraId="39EF6602" w14:textId="3C543B41" w:rsidR="00B552E2" w:rsidRPr="006F6C87" w:rsidRDefault="00B552E2" w:rsidP="00C30414">
            <w:pPr>
              <w:pStyle w:val="Default"/>
              <w:spacing w:after="200"/>
              <w:jc w:val="both"/>
              <w:rPr>
                <w:sz w:val="20"/>
                <w:szCs w:val="20"/>
              </w:rPr>
            </w:pPr>
            <w:r w:rsidRPr="006F6C87">
              <w:rPr>
                <w:sz w:val="20"/>
                <w:szCs w:val="20"/>
              </w:rPr>
              <w:t xml:space="preserve">É a CONTRAPRESTAÇÃO </w:t>
            </w:r>
            <w:r w:rsidR="00E005EC" w:rsidRPr="006F6C87">
              <w:rPr>
                <w:sz w:val="20"/>
                <w:szCs w:val="20"/>
              </w:rPr>
              <w:t>PÚBLICA</w:t>
            </w:r>
            <w:r w:rsidRPr="006F6C87">
              <w:rPr>
                <w:sz w:val="20"/>
                <w:szCs w:val="20"/>
              </w:rPr>
              <w:t xml:space="preserve"> </w:t>
            </w:r>
            <w:r w:rsidR="00D65AE8" w:rsidRPr="006F6C87">
              <w:rPr>
                <w:sz w:val="20"/>
                <w:szCs w:val="20"/>
              </w:rPr>
              <w:t>DEVIDA</w:t>
            </w:r>
            <w:r w:rsidRPr="006F6C87">
              <w:rPr>
                <w:sz w:val="20"/>
                <w:szCs w:val="20"/>
              </w:rPr>
              <w:t>.</w:t>
            </w:r>
          </w:p>
        </w:tc>
      </w:tr>
      <w:tr w:rsidR="00B552E2" w:rsidRPr="0038258F" w14:paraId="000459C6" w14:textId="77777777" w:rsidTr="1250AFE2">
        <w:trPr>
          <w:cantSplit/>
          <w:trHeight w:val="14"/>
          <w:jc w:val="center"/>
        </w:trPr>
        <w:tc>
          <w:tcPr>
            <w:tcW w:w="1577" w:type="dxa"/>
          </w:tcPr>
          <w:p w14:paraId="35208F63" w14:textId="456EAECC" w:rsidR="00B552E2" w:rsidRPr="00557300" w:rsidRDefault="005B39C5" w:rsidP="00C30414">
            <w:pPr>
              <w:pStyle w:val="Default"/>
              <w:spacing w:after="20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CP</m:t>
                    </m:r>
                  </m:e>
                  <m:sub>
                    <m:r>
                      <w:rPr>
                        <w:rFonts w:ascii="Cambria Math" w:hAnsi="Cambria Math"/>
                        <w:sz w:val="20"/>
                        <w:szCs w:val="20"/>
                      </w:rPr>
                      <m:t>m</m:t>
                    </m:r>
                  </m:sub>
                </m:sSub>
              </m:oMath>
            </m:oMathPara>
          </w:p>
        </w:tc>
        <w:tc>
          <w:tcPr>
            <w:tcW w:w="6694" w:type="dxa"/>
          </w:tcPr>
          <w:p w14:paraId="3D2999F6" w14:textId="277BF51D" w:rsidR="00B552E2" w:rsidRPr="00557300" w:rsidRDefault="00B552E2" w:rsidP="00C30414">
            <w:pPr>
              <w:pStyle w:val="Corpodetexto"/>
              <w:tabs>
                <w:tab w:val="left" w:pos="0"/>
              </w:tabs>
              <w:spacing w:after="200"/>
              <w:ind w:left="0"/>
              <w:jc w:val="both"/>
              <w:rPr>
                <w:rFonts w:cs="Arial"/>
              </w:rPr>
            </w:pPr>
            <w:r w:rsidRPr="00557300">
              <w:rPr>
                <w:rFonts w:cs="Arial"/>
              </w:rPr>
              <w:t xml:space="preserve">É a CONTRAPRESTAÇÃO </w:t>
            </w:r>
            <w:r w:rsidR="00E005EC" w:rsidRPr="00557300">
              <w:rPr>
                <w:rFonts w:cs="Arial"/>
              </w:rPr>
              <w:t xml:space="preserve">PÚBLICA </w:t>
            </w:r>
            <w:r w:rsidRPr="00557300">
              <w:rPr>
                <w:rFonts w:cs="Arial"/>
              </w:rPr>
              <w:t xml:space="preserve">do mês contratual </w:t>
            </w:r>
            <w:r w:rsidRPr="00557300">
              <w:rPr>
                <w:rFonts w:cs="Arial"/>
                <w:i/>
                <w:iCs/>
              </w:rPr>
              <w:t>m</w:t>
            </w:r>
            <w:r w:rsidRPr="00557300">
              <w:rPr>
                <w:rFonts w:cs="Arial"/>
              </w:rPr>
              <w:t xml:space="preserve">, conforme </w:t>
            </w:r>
            <w:r w:rsidR="008E6E6E" w:rsidRPr="00557300">
              <w:rPr>
                <w:rFonts w:cs="Arial"/>
              </w:rPr>
              <w:t xml:space="preserve">item </w:t>
            </w:r>
            <w:r w:rsidR="008E6E6E" w:rsidRPr="00557300">
              <w:rPr>
                <w:rFonts w:cs="Arial"/>
              </w:rPr>
              <w:fldChar w:fldCharType="begin"/>
            </w:r>
            <w:r w:rsidR="008E6E6E" w:rsidRPr="00557300">
              <w:rPr>
                <w:rFonts w:cs="Arial"/>
              </w:rPr>
              <w:instrText xml:space="preserve"> REF _Ref88074451 \r \h </w:instrText>
            </w:r>
            <w:r w:rsidR="00405280" w:rsidRPr="00557300">
              <w:rPr>
                <w:rFonts w:cs="Arial"/>
              </w:rPr>
              <w:instrText xml:space="preserve"> \* MERGEFORMAT </w:instrText>
            </w:r>
            <w:r w:rsidR="008E6E6E" w:rsidRPr="00557300">
              <w:rPr>
                <w:rFonts w:cs="Arial"/>
              </w:rPr>
            </w:r>
            <w:r w:rsidR="008E6E6E" w:rsidRPr="00557300">
              <w:rPr>
                <w:rFonts w:cs="Arial"/>
              </w:rPr>
              <w:fldChar w:fldCharType="separate"/>
            </w:r>
            <w:r w:rsidR="00C736E9" w:rsidRPr="00557300">
              <w:rPr>
                <w:rFonts w:cs="Arial"/>
              </w:rPr>
              <w:t>1.2</w:t>
            </w:r>
            <w:r w:rsidR="008E6E6E" w:rsidRPr="00557300">
              <w:rPr>
                <w:rFonts w:cs="Arial"/>
              </w:rPr>
              <w:fldChar w:fldCharType="end"/>
            </w:r>
            <w:r w:rsidR="008E6E6E" w:rsidRPr="00557300">
              <w:rPr>
                <w:rFonts w:cs="Arial"/>
              </w:rPr>
              <w:t xml:space="preserve"> </w:t>
            </w:r>
            <w:r w:rsidRPr="00557300">
              <w:rPr>
                <w:rFonts w:cs="Arial"/>
              </w:rPr>
              <w:t>abaixo.</w:t>
            </w:r>
          </w:p>
        </w:tc>
      </w:tr>
      <w:tr w:rsidR="00B552E2" w:rsidRPr="0038258F" w14:paraId="526FE332" w14:textId="77777777" w:rsidTr="1250AFE2">
        <w:trPr>
          <w:cantSplit/>
          <w:trHeight w:val="213"/>
          <w:jc w:val="center"/>
        </w:trPr>
        <w:tc>
          <w:tcPr>
            <w:tcW w:w="1577" w:type="dxa"/>
          </w:tcPr>
          <w:p w14:paraId="41F4A785" w14:textId="42349A02" w:rsidR="00B552E2" w:rsidRPr="00557300" w:rsidRDefault="005B39C5" w:rsidP="00C30414">
            <w:pPr>
              <w:pStyle w:val="Default"/>
              <w:spacing w:after="20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AD</m:t>
                    </m:r>
                  </m:e>
                  <m:sub>
                    <m:r>
                      <w:rPr>
                        <w:rFonts w:ascii="Cambria Math" w:hAnsi="Cambria Math"/>
                        <w:sz w:val="20"/>
                        <w:szCs w:val="20"/>
                      </w:rPr>
                      <m:t>m</m:t>
                    </m:r>
                  </m:sub>
                </m:sSub>
              </m:oMath>
            </m:oMathPara>
          </w:p>
        </w:tc>
        <w:tc>
          <w:tcPr>
            <w:tcW w:w="6694" w:type="dxa"/>
          </w:tcPr>
          <w:p w14:paraId="61CB61B2" w14:textId="2771A353" w:rsidR="00B552E2" w:rsidRPr="00557300" w:rsidRDefault="00B552E2" w:rsidP="00C30414">
            <w:pPr>
              <w:pStyle w:val="Default"/>
              <w:spacing w:after="200"/>
              <w:jc w:val="both"/>
              <w:rPr>
                <w:sz w:val="20"/>
                <w:szCs w:val="20"/>
              </w:rPr>
            </w:pPr>
            <w:r w:rsidRPr="00557300">
              <w:rPr>
                <w:sz w:val="20"/>
                <w:szCs w:val="20"/>
              </w:rPr>
              <w:t>É o AJUSTE DE DEMANDA</w:t>
            </w:r>
            <w:r w:rsidR="00436BD4" w:rsidRPr="00557300">
              <w:rPr>
                <w:sz w:val="20"/>
                <w:szCs w:val="20"/>
              </w:rPr>
              <w:t>,</w:t>
            </w:r>
            <w:r w:rsidR="00872EC0" w:rsidRPr="00557300">
              <w:rPr>
                <w:sz w:val="20"/>
                <w:szCs w:val="20"/>
              </w:rPr>
              <w:t xml:space="preserve"> para </w:t>
            </w:r>
            <w:r w:rsidR="00790221" w:rsidRPr="00557300">
              <w:rPr>
                <w:sz w:val="20"/>
                <w:szCs w:val="20"/>
              </w:rPr>
              <w:t xml:space="preserve">o ano </w:t>
            </w:r>
            <w:r w:rsidRPr="00557300">
              <w:rPr>
                <w:sz w:val="20"/>
                <w:szCs w:val="20"/>
              </w:rPr>
              <w:t xml:space="preserve">contratual </w:t>
            </w:r>
            <w:r w:rsidR="00FA593B" w:rsidRPr="00557300">
              <w:rPr>
                <w:i/>
                <w:iCs/>
                <w:sz w:val="20"/>
                <w:szCs w:val="20"/>
              </w:rPr>
              <w:t>i</w:t>
            </w:r>
            <w:r w:rsidR="001A7005" w:rsidRPr="00557300">
              <w:rPr>
                <w:i/>
                <w:iCs/>
                <w:sz w:val="20"/>
                <w:szCs w:val="20"/>
              </w:rPr>
              <w:t xml:space="preserve"> </w:t>
            </w:r>
            <w:r w:rsidR="001A7005" w:rsidRPr="00557300">
              <w:rPr>
                <w:sz w:val="20"/>
                <w:szCs w:val="20"/>
              </w:rPr>
              <w:t>anterior,</w:t>
            </w:r>
            <w:r w:rsidRPr="00557300">
              <w:rPr>
                <w:sz w:val="20"/>
                <w:szCs w:val="20"/>
              </w:rPr>
              <w:t xml:space="preserve"> conforme disposto </w:t>
            </w:r>
            <w:r w:rsidR="008E6E6E" w:rsidRPr="00557300">
              <w:rPr>
                <w:sz w:val="20"/>
                <w:szCs w:val="20"/>
              </w:rPr>
              <w:t xml:space="preserve">no item </w:t>
            </w:r>
            <w:r w:rsidR="00AA31F0" w:rsidRPr="00557300">
              <w:rPr>
                <w:sz w:val="20"/>
                <w:szCs w:val="20"/>
              </w:rPr>
              <w:t xml:space="preserve">1.2 e </w:t>
            </w:r>
            <w:r w:rsidR="00C75C15" w:rsidRPr="00557300">
              <w:rPr>
                <w:sz w:val="20"/>
                <w:szCs w:val="20"/>
              </w:rPr>
              <w:t>2.</w:t>
            </w:r>
            <w:r w:rsidR="00242B06" w:rsidRPr="00557300">
              <w:rPr>
                <w:sz w:val="20"/>
                <w:szCs w:val="20"/>
              </w:rPr>
              <w:t>8</w:t>
            </w:r>
            <w:r w:rsidRPr="00557300">
              <w:rPr>
                <w:sz w:val="20"/>
                <w:szCs w:val="20"/>
              </w:rPr>
              <w:t xml:space="preserve"> abaixo.</w:t>
            </w:r>
          </w:p>
        </w:tc>
      </w:tr>
      <w:tr w:rsidR="00B552E2" w:rsidRPr="0038258F" w14:paraId="5DAFAE47" w14:textId="041DFEFF" w:rsidTr="1250AFE2">
        <w:trPr>
          <w:cantSplit/>
          <w:trHeight w:val="46"/>
          <w:jc w:val="center"/>
        </w:trPr>
        <w:tc>
          <w:tcPr>
            <w:tcW w:w="1577" w:type="dxa"/>
          </w:tcPr>
          <w:p w14:paraId="547DFF6B" w14:textId="3E8AF897" w:rsidR="00B552E2" w:rsidRPr="00557300" w:rsidRDefault="005B39C5" w:rsidP="00C30414">
            <w:pPr>
              <w:pStyle w:val="Default"/>
              <w:spacing w:after="20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AUI</m:t>
                    </m:r>
                  </m:e>
                  <m:sub>
                    <m:r>
                      <w:rPr>
                        <w:rFonts w:ascii="Cambria Math" w:hAnsi="Cambria Math"/>
                        <w:sz w:val="20"/>
                        <w:szCs w:val="20"/>
                      </w:rPr>
                      <m:t>m</m:t>
                    </m:r>
                  </m:sub>
                </m:sSub>
              </m:oMath>
            </m:oMathPara>
          </w:p>
        </w:tc>
        <w:tc>
          <w:tcPr>
            <w:tcW w:w="6694" w:type="dxa"/>
          </w:tcPr>
          <w:p w14:paraId="00BC9513" w14:textId="40BC4E9B" w:rsidR="00B552E2" w:rsidRPr="00557300" w:rsidRDefault="00B552E2" w:rsidP="00C30414">
            <w:pPr>
              <w:pStyle w:val="Default"/>
              <w:spacing w:after="200"/>
              <w:jc w:val="both"/>
              <w:rPr>
                <w:sz w:val="20"/>
                <w:szCs w:val="20"/>
              </w:rPr>
            </w:pPr>
            <w:r w:rsidRPr="00557300">
              <w:rPr>
                <w:sz w:val="20"/>
                <w:szCs w:val="20"/>
              </w:rPr>
              <w:t>É o AJUSTE DE USUÁRIOS INADIMPLENTES</w:t>
            </w:r>
            <w:r w:rsidR="00E61B38" w:rsidRPr="00557300">
              <w:rPr>
                <w:sz w:val="20"/>
                <w:szCs w:val="20"/>
              </w:rPr>
              <w:t xml:space="preserve">, para os 3 (três) meses anteriores até o mês contratual </w:t>
            </w:r>
            <w:r w:rsidR="00E61B38" w:rsidRPr="1250AFE2">
              <w:rPr>
                <w:i/>
                <w:iCs/>
                <w:sz w:val="20"/>
                <w:szCs w:val="20"/>
              </w:rPr>
              <w:t>m</w:t>
            </w:r>
            <w:r w:rsidRPr="00557300">
              <w:rPr>
                <w:sz w:val="20"/>
                <w:szCs w:val="20"/>
              </w:rPr>
              <w:t>, conforme disposto n</w:t>
            </w:r>
            <w:r w:rsidR="008E6E6E" w:rsidRPr="00557300">
              <w:rPr>
                <w:sz w:val="20"/>
                <w:szCs w:val="20"/>
              </w:rPr>
              <w:t xml:space="preserve">o item </w:t>
            </w:r>
            <w:r w:rsidR="008E6E6E" w:rsidRPr="00557300">
              <w:rPr>
                <w:sz w:val="20"/>
                <w:szCs w:val="20"/>
              </w:rPr>
              <w:fldChar w:fldCharType="begin"/>
            </w:r>
            <w:r w:rsidR="008E6E6E" w:rsidRPr="00557300">
              <w:rPr>
                <w:sz w:val="20"/>
                <w:szCs w:val="20"/>
              </w:rPr>
              <w:instrText xml:space="preserve"> REF _Ref88140831 \r \h </w:instrText>
            </w:r>
            <w:r w:rsidR="00405280" w:rsidRPr="00557300">
              <w:rPr>
                <w:sz w:val="20"/>
                <w:szCs w:val="20"/>
              </w:rPr>
              <w:instrText xml:space="preserve"> \* MERGEFORMAT </w:instrText>
            </w:r>
            <w:r w:rsidR="008E6E6E" w:rsidRPr="00557300">
              <w:rPr>
                <w:sz w:val="20"/>
                <w:szCs w:val="20"/>
              </w:rPr>
            </w:r>
            <w:r w:rsidR="008E6E6E" w:rsidRPr="00557300">
              <w:rPr>
                <w:sz w:val="20"/>
                <w:szCs w:val="20"/>
              </w:rPr>
              <w:fldChar w:fldCharType="separate"/>
            </w:r>
            <w:r w:rsidR="00C736E9" w:rsidRPr="00557300">
              <w:rPr>
                <w:sz w:val="20"/>
                <w:szCs w:val="20"/>
              </w:rPr>
              <w:t>1.4</w:t>
            </w:r>
            <w:r w:rsidR="008E6E6E" w:rsidRPr="00557300">
              <w:rPr>
                <w:sz w:val="20"/>
                <w:szCs w:val="20"/>
              </w:rPr>
              <w:fldChar w:fldCharType="end"/>
            </w:r>
            <w:r w:rsidRPr="00557300">
              <w:rPr>
                <w:sz w:val="20"/>
                <w:szCs w:val="20"/>
              </w:rPr>
              <w:t>.</w:t>
            </w:r>
          </w:p>
        </w:tc>
      </w:tr>
      <w:tr w:rsidR="00AB38FC" w:rsidRPr="0038258F" w14:paraId="13765636" w14:textId="77777777" w:rsidTr="1250AFE2">
        <w:trPr>
          <w:cantSplit/>
          <w:trHeight w:val="46"/>
          <w:jc w:val="center"/>
        </w:trPr>
        <w:tc>
          <w:tcPr>
            <w:tcW w:w="1577" w:type="dxa"/>
          </w:tcPr>
          <w:p w14:paraId="40858DBF" w14:textId="40130DD6" w:rsidR="00AB38FC" w:rsidRPr="00557300" w:rsidRDefault="005B39C5" w:rsidP="00C30414">
            <w:pPr>
              <w:pStyle w:val="Default"/>
              <w:spacing w:after="200"/>
              <w:jc w:val="both"/>
              <w:rPr>
                <w:rFonts w:ascii="Calibri" w:hAnsi="Calibri" w:cs="Times New Roman"/>
                <w:sz w:val="20"/>
                <w:szCs w:val="20"/>
              </w:rPr>
            </w:pPr>
            <m:oMathPara>
              <m:oMath>
                <m:sSub>
                  <m:sSubPr>
                    <m:ctrlPr>
                      <w:rPr>
                        <w:rFonts w:ascii="Cambria Math" w:hAnsi="Cambria Math"/>
                        <w:i/>
                        <w:sz w:val="20"/>
                        <w:szCs w:val="20"/>
                      </w:rPr>
                    </m:ctrlPr>
                  </m:sSubPr>
                  <m:e>
                    <m:r>
                      <w:rPr>
                        <w:rFonts w:ascii="Cambria Math" w:hAnsi="Cambria Math"/>
                        <w:sz w:val="20"/>
                        <w:szCs w:val="20"/>
                      </w:rPr>
                      <m:t>T</m:t>
                    </m:r>
                  </m:e>
                  <m:sub/>
                </m:sSub>
              </m:oMath>
            </m:oMathPara>
          </w:p>
        </w:tc>
        <w:tc>
          <w:tcPr>
            <w:tcW w:w="6694" w:type="dxa"/>
          </w:tcPr>
          <w:p w14:paraId="5E9BA0D8" w14:textId="4F10FDDA" w:rsidR="00AB38FC" w:rsidRPr="00557300" w:rsidRDefault="00087CD2" w:rsidP="00C30414">
            <w:pPr>
              <w:pStyle w:val="Default"/>
              <w:spacing w:after="200"/>
              <w:jc w:val="both"/>
              <w:rPr>
                <w:sz w:val="20"/>
                <w:szCs w:val="20"/>
              </w:rPr>
            </w:pPr>
            <w:r w:rsidRPr="00557300">
              <w:rPr>
                <w:sz w:val="20"/>
                <w:szCs w:val="20"/>
              </w:rPr>
              <w:t>É o fator que corresponde a 1 no último mês d</w:t>
            </w:r>
            <w:r w:rsidR="00034CAA" w:rsidRPr="00557300">
              <w:rPr>
                <w:sz w:val="20"/>
                <w:szCs w:val="20"/>
              </w:rPr>
              <w:t>e cada trimestre d</w:t>
            </w:r>
            <w:r w:rsidR="00472842" w:rsidRPr="00557300">
              <w:rPr>
                <w:sz w:val="20"/>
                <w:szCs w:val="20"/>
              </w:rPr>
              <w:t>o</w:t>
            </w:r>
            <w:r w:rsidRPr="00557300">
              <w:rPr>
                <w:sz w:val="20"/>
                <w:szCs w:val="20"/>
              </w:rPr>
              <w:t xml:space="preserve"> ano contratual e 0 nos demais meses</w:t>
            </w:r>
          </w:p>
        </w:tc>
      </w:tr>
      <w:tr w:rsidR="0046206A" w:rsidRPr="0038258F" w14:paraId="7ECE52BB" w14:textId="77777777" w:rsidTr="1250AFE2">
        <w:trPr>
          <w:cantSplit/>
          <w:trHeight w:val="46"/>
          <w:jc w:val="center"/>
        </w:trPr>
        <w:tc>
          <w:tcPr>
            <w:tcW w:w="1577" w:type="dxa"/>
          </w:tcPr>
          <w:p w14:paraId="4405CC91" w14:textId="20404238" w:rsidR="0046206A" w:rsidRPr="00557300" w:rsidRDefault="0046206A" w:rsidP="00C30414">
            <w:pPr>
              <w:pStyle w:val="Default"/>
              <w:spacing w:after="200"/>
              <w:jc w:val="both"/>
              <w:rPr>
                <w:rFonts w:ascii="Calibri" w:hAnsi="Calibri" w:cs="Times New Roman"/>
                <w:sz w:val="20"/>
                <w:szCs w:val="20"/>
              </w:rPr>
            </w:pPr>
            <m:oMathPara>
              <m:oMath>
                <m:r>
                  <w:rPr>
                    <w:rFonts w:ascii="Cambria Math" w:hAnsi="Cambria Math"/>
                    <w:sz w:val="20"/>
                    <w:szCs w:val="20"/>
                  </w:rPr>
                  <m:t>DUF</m:t>
                </m:r>
              </m:oMath>
            </m:oMathPara>
          </w:p>
        </w:tc>
        <w:tc>
          <w:tcPr>
            <w:tcW w:w="6694" w:type="dxa"/>
          </w:tcPr>
          <w:p w14:paraId="2D85BDC7" w14:textId="2E525B27" w:rsidR="0046206A" w:rsidRPr="00557300" w:rsidRDefault="0046206A" w:rsidP="00C30414">
            <w:pPr>
              <w:pStyle w:val="Default"/>
              <w:spacing w:after="200"/>
              <w:jc w:val="both"/>
              <w:rPr>
                <w:sz w:val="20"/>
                <w:szCs w:val="20"/>
              </w:rPr>
            </w:pPr>
            <w:r w:rsidRPr="00557300">
              <w:rPr>
                <w:sz w:val="20"/>
                <w:szCs w:val="20"/>
              </w:rPr>
              <w:t>Valores acumulados dos Descontos de Usuários Frequentes</w:t>
            </w:r>
            <w:r w:rsidR="00E61B38" w:rsidRPr="00557300">
              <w:rPr>
                <w:sz w:val="20"/>
                <w:szCs w:val="20"/>
              </w:rPr>
              <w:t>, para o</w:t>
            </w:r>
            <w:r w:rsidR="00380CA8" w:rsidRPr="00557300">
              <w:rPr>
                <w:sz w:val="20"/>
                <w:szCs w:val="20"/>
              </w:rPr>
              <w:t xml:space="preserve"> ano contratual </w:t>
            </w:r>
            <w:r w:rsidR="00380CA8" w:rsidRPr="1250AFE2">
              <w:rPr>
                <w:i/>
                <w:iCs/>
                <w:sz w:val="20"/>
                <w:szCs w:val="20"/>
              </w:rPr>
              <w:t>i</w:t>
            </w:r>
            <w:r w:rsidR="00E61B38" w:rsidRPr="1250AFE2">
              <w:rPr>
                <w:i/>
                <w:iCs/>
                <w:sz w:val="20"/>
                <w:szCs w:val="20"/>
              </w:rPr>
              <w:t>,</w:t>
            </w:r>
            <w:r w:rsidRPr="00557300">
              <w:rPr>
                <w:sz w:val="20"/>
                <w:szCs w:val="20"/>
              </w:rPr>
              <w:t xml:space="preserve"> conforme regrado no ANEXO 4.</w:t>
            </w:r>
          </w:p>
        </w:tc>
      </w:tr>
    </w:tbl>
    <w:p w14:paraId="0B8F80B6" w14:textId="7B3A252C" w:rsidR="00FB3359" w:rsidRPr="00557300" w:rsidRDefault="00D40883" w:rsidP="00C30414">
      <w:pPr>
        <w:pStyle w:val="PargrafodaLista"/>
        <w:numPr>
          <w:ilvl w:val="1"/>
          <w:numId w:val="29"/>
        </w:numPr>
        <w:spacing w:after="200"/>
        <w:ind w:left="1134" w:hanging="567"/>
        <w:jc w:val="both"/>
        <w:rPr>
          <w:rFonts w:ascii="Arial" w:hAnsi="Arial" w:cs="Arial"/>
          <w:sz w:val="20"/>
          <w:szCs w:val="20"/>
          <w:lang w:val="pt-BR"/>
        </w:rPr>
      </w:pPr>
      <w:bookmarkStart w:id="3" w:name="_Ref88074451"/>
      <w:r w:rsidRPr="00557300">
        <w:rPr>
          <w:rFonts w:ascii="Arial" w:hAnsi="Arial" w:cs="Arial"/>
          <w:sz w:val="20"/>
          <w:szCs w:val="20"/>
          <w:lang w:val="pt-BR"/>
        </w:rPr>
        <w:t xml:space="preserve">A CONTRAPRESTAÇÃO </w:t>
      </w:r>
      <w:r w:rsidR="00E005EC" w:rsidRPr="00557300">
        <w:rPr>
          <w:rFonts w:ascii="Arial" w:hAnsi="Arial" w:cs="Arial"/>
          <w:sz w:val="20"/>
          <w:szCs w:val="20"/>
          <w:lang w:val="pt-BR"/>
        </w:rPr>
        <w:t>PÚBLICA</w:t>
      </w:r>
      <w:r w:rsidR="00A034B0" w:rsidRPr="00557300">
        <w:rPr>
          <w:rFonts w:ascii="Arial" w:hAnsi="Arial" w:cs="Arial"/>
          <w:sz w:val="20"/>
          <w:szCs w:val="20"/>
          <w:lang w:val="pt-BR"/>
        </w:rPr>
        <w:t xml:space="preserve"> </w:t>
      </w:r>
      <w:r w:rsidR="00056DFC" w:rsidRPr="00557300">
        <w:rPr>
          <w:rFonts w:ascii="Arial" w:hAnsi="Arial" w:cs="Arial"/>
          <w:sz w:val="20"/>
          <w:szCs w:val="20"/>
          <w:lang w:val="pt-BR"/>
        </w:rPr>
        <w:t>é o valor anual ofertado pela CONCESSIONÁRIA conforme PROPOSTA DE PREÇOS quando da LICITAÇÃO</w:t>
      </w:r>
      <w:r w:rsidR="00DF7C05" w:rsidRPr="00557300">
        <w:rPr>
          <w:rFonts w:ascii="Arial" w:hAnsi="Arial" w:cs="Arial"/>
          <w:sz w:val="20"/>
          <w:szCs w:val="20"/>
          <w:lang w:val="pt-BR"/>
        </w:rPr>
        <w:t xml:space="preserve">, devendo ser reajustada </w:t>
      </w:r>
      <w:r w:rsidR="00B333AD" w:rsidRPr="00557300">
        <w:rPr>
          <w:rFonts w:ascii="Arial" w:hAnsi="Arial" w:cs="Arial"/>
          <w:sz w:val="20"/>
          <w:szCs w:val="20"/>
          <w:lang w:val="pt-BR"/>
        </w:rPr>
        <w:t xml:space="preserve">anualmente </w:t>
      </w:r>
      <w:r w:rsidR="00DF7C05" w:rsidRPr="00557300">
        <w:rPr>
          <w:rFonts w:ascii="Arial" w:hAnsi="Arial" w:cs="Arial"/>
          <w:sz w:val="20"/>
          <w:szCs w:val="20"/>
          <w:lang w:val="pt-BR"/>
        </w:rPr>
        <w:t xml:space="preserve">pelo IPCA/IBGE </w:t>
      </w:r>
      <w:r w:rsidR="00531E18" w:rsidRPr="00557300">
        <w:rPr>
          <w:rFonts w:ascii="Arial" w:hAnsi="Arial" w:cs="Arial"/>
          <w:sz w:val="20"/>
          <w:szCs w:val="20"/>
          <w:lang w:val="pt-BR"/>
        </w:rPr>
        <w:t xml:space="preserve">nos termos do </w:t>
      </w:r>
      <w:r w:rsidR="00C6049E" w:rsidRPr="00557300">
        <w:rPr>
          <w:rFonts w:ascii="Arial" w:hAnsi="Arial" w:cs="Arial"/>
          <w:sz w:val="20"/>
          <w:szCs w:val="20"/>
          <w:lang w:val="pt-BR"/>
        </w:rPr>
        <w:t>ANEXO 4</w:t>
      </w:r>
      <w:r w:rsidR="00B64C6C" w:rsidRPr="00557300">
        <w:rPr>
          <w:rFonts w:ascii="Arial" w:hAnsi="Arial" w:cs="Arial"/>
          <w:sz w:val="20"/>
          <w:szCs w:val="20"/>
          <w:lang w:val="pt-BR"/>
        </w:rPr>
        <w:t>.</w:t>
      </w:r>
      <w:bookmarkEnd w:id="3"/>
      <w:r w:rsidR="00780C06" w:rsidRPr="00557300">
        <w:rPr>
          <w:rFonts w:ascii="Arial" w:hAnsi="Arial" w:cs="Arial"/>
          <w:sz w:val="20"/>
          <w:szCs w:val="20"/>
          <w:lang w:val="pt-BR"/>
        </w:rPr>
        <w:t xml:space="preserve"> </w:t>
      </w:r>
    </w:p>
    <w:p w14:paraId="2391DE90" w14:textId="785B6B69" w:rsidR="00780C06" w:rsidRPr="00557300" w:rsidRDefault="00707E32" w:rsidP="00707E32">
      <w:pPr>
        <w:pStyle w:val="PargrafodaLista"/>
        <w:numPr>
          <w:ilvl w:val="2"/>
          <w:numId w:val="29"/>
        </w:numPr>
        <w:spacing w:after="200"/>
        <w:ind w:left="1843" w:hanging="709"/>
        <w:jc w:val="both"/>
        <w:rPr>
          <w:rFonts w:ascii="Arial" w:hAnsi="Arial" w:cs="Arial"/>
          <w:sz w:val="20"/>
          <w:szCs w:val="20"/>
          <w:lang w:val="pt-BR"/>
        </w:rPr>
      </w:pPr>
      <w:bookmarkStart w:id="4" w:name="_Ref147581457"/>
      <w:r w:rsidRPr="00557300">
        <w:rPr>
          <w:rFonts w:ascii="Arial" w:hAnsi="Arial" w:cs="Arial"/>
          <w:sz w:val="20"/>
          <w:szCs w:val="20"/>
          <w:lang w:val="pt-BR"/>
        </w:rPr>
        <w:t>O valor da CONTRAPRESTAÇÃO PÚBLICA no mês contratual m será calculada como 1/12 (um doze</w:t>
      </w:r>
      <w:r w:rsidR="00B30782" w:rsidRPr="00557300">
        <w:rPr>
          <w:rFonts w:ascii="Arial" w:hAnsi="Arial" w:cs="Arial"/>
          <w:sz w:val="20"/>
          <w:szCs w:val="20"/>
          <w:lang w:val="pt-BR"/>
        </w:rPr>
        <w:t xml:space="preserve"> a</w:t>
      </w:r>
      <w:r w:rsidRPr="00557300">
        <w:rPr>
          <w:rFonts w:ascii="Arial" w:hAnsi="Arial" w:cs="Arial"/>
          <w:sz w:val="20"/>
          <w:szCs w:val="20"/>
          <w:lang w:val="pt-BR"/>
        </w:rPr>
        <w:t xml:space="preserve">vos) </w:t>
      </w:r>
      <w:r w:rsidR="00B30782" w:rsidRPr="00557300">
        <w:rPr>
          <w:rFonts w:ascii="Arial" w:hAnsi="Arial" w:cs="Arial"/>
          <w:sz w:val="20"/>
          <w:szCs w:val="20"/>
          <w:lang w:val="pt-BR"/>
        </w:rPr>
        <w:t>da CONTRAPRESTAÇÃO PÚBLICA</w:t>
      </w:r>
      <w:r w:rsidR="001B0FC9" w:rsidRPr="00557300">
        <w:rPr>
          <w:rFonts w:ascii="Arial" w:hAnsi="Arial" w:cs="Arial"/>
          <w:sz w:val="20"/>
          <w:szCs w:val="20"/>
          <w:lang w:val="pt-BR"/>
        </w:rPr>
        <w:t xml:space="preserve"> vigente naquele ano contratual</w:t>
      </w:r>
      <w:r w:rsidR="00B30782" w:rsidRPr="00557300">
        <w:rPr>
          <w:rFonts w:ascii="Arial" w:hAnsi="Arial" w:cs="Arial"/>
          <w:sz w:val="20"/>
          <w:szCs w:val="20"/>
          <w:lang w:val="pt-BR"/>
        </w:rPr>
        <w:t>.</w:t>
      </w:r>
      <w:bookmarkEnd w:id="4"/>
    </w:p>
    <w:p w14:paraId="3219B05A" w14:textId="070B7294" w:rsidR="00035E7D" w:rsidRPr="00557300" w:rsidRDefault="00035E7D" w:rsidP="00707E32">
      <w:pPr>
        <w:pStyle w:val="PargrafodaLista"/>
        <w:numPr>
          <w:ilvl w:val="2"/>
          <w:numId w:val="29"/>
        </w:numPr>
        <w:spacing w:after="200"/>
        <w:ind w:left="1843" w:hanging="709"/>
        <w:jc w:val="both"/>
        <w:rPr>
          <w:rFonts w:ascii="Arial" w:hAnsi="Arial" w:cs="Arial"/>
          <w:sz w:val="20"/>
          <w:szCs w:val="20"/>
          <w:lang w:val="pt-BR"/>
        </w:rPr>
      </w:pPr>
      <w:r w:rsidRPr="00557300">
        <w:rPr>
          <w:rFonts w:ascii="Arial" w:hAnsi="Arial" w:cs="Arial"/>
          <w:sz w:val="20"/>
          <w:szCs w:val="20"/>
          <w:lang w:val="pt-BR"/>
        </w:rPr>
        <w:t>O valor do AJUSTE DE DEMANDA no m</w:t>
      </w:r>
      <w:r w:rsidR="00C743A0" w:rsidRPr="00557300">
        <w:rPr>
          <w:rFonts w:ascii="Arial" w:hAnsi="Arial" w:cs="Arial"/>
          <w:sz w:val="20"/>
          <w:szCs w:val="20"/>
          <w:lang w:val="pt-BR"/>
        </w:rPr>
        <w:t>ês contratual m será calculado como 1/</w:t>
      </w:r>
      <w:r w:rsidR="00EA6D46" w:rsidRPr="00557300">
        <w:rPr>
          <w:rFonts w:ascii="Arial" w:hAnsi="Arial" w:cs="Arial"/>
          <w:sz w:val="20"/>
          <w:szCs w:val="20"/>
          <w:lang w:val="pt-BR"/>
        </w:rPr>
        <w:t>12</w:t>
      </w:r>
      <w:r w:rsidR="00C743A0" w:rsidRPr="00557300">
        <w:rPr>
          <w:rFonts w:ascii="Arial" w:hAnsi="Arial" w:cs="Arial"/>
          <w:sz w:val="20"/>
          <w:szCs w:val="20"/>
          <w:lang w:val="pt-BR"/>
        </w:rPr>
        <w:t xml:space="preserve"> (um doze avos) do AJUSTE DE DEMANDA calculado para o ano contratual anterior, nos termos do item </w:t>
      </w:r>
      <w:r w:rsidRPr="1250AFE2">
        <w:rPr>
          <w:rFonts w:ascii="Arial" w:hAnsi="Arial" w:cs="Arial"/>
          <w:sz w:val="20"/>
          <w:szCs w:val="20"/>
          <w:lang w:val="pt-BR"/>
        </w:rPr>
        <w:fldChar w:fldCharType="begin"/>
      </w:r>
      <w:r w:rsidRPr="1250AFE2">
        <w:rPr>
          <w:rFonts w:ascii="Arial" w:hAnsi="Arial" w:cs="Arial"/>
          <w:sz w:val="20"/>
          <w:szCs w:val="20"/>
          <w:lang w:val="pt-BR"/>
        </w:rPr>
        <w:instrText xml:space="preserve"> REF _Ref182845548 \r \h </w:instrText>
      </w:r>
      <w:r w:rsidRPr="1250AFE2">
        <w:rPr>
          <w:rFonts w:ascii="Arial" w:hAnsi="Arial" w:cs="Arial"/>
          <w:sz w:val="20"/>
          <w:szCs w:val="20"/>
          <w:lang w:val="pt-BR"/>
        </w:rPr>
      </w:r>
      <w:r w:rsidRPr="1250AFE2">
        <w:rPr>
          <w:rFonts w:ascii="Arial" w:hAnsi="Arial" w:cs="Arial"/>
          <w:sz w:val="20"/>
          <w:szCs w:val="20"/>
          <w:lang w:val="pt-BR"/>
        </w:rPr>
        <w:fldChar w:fldCharType="separate"/>
      </w:r>
      <w:r w:rsidR="00BA3315">
        <w:rPr>
          <w:rFonts w:ascii="Arial" w:hAnsi="Arial" w:cs="Arial"/>
          <w:sz w:val="20"/>
          <w:szCs w:val="20"/>
          <w:lang w:val="pt-BR"/>
        </w:rPr>
        <w:t>2</w:t>
      </w:r>
      <w:r w:rsidRPr="1250AFE2">
        <w:rPr>
          <w:rFonts w:ascii="Arial" w:hAnsi="Arial" w:cs="Arial"/>
          <w:sz w:val="20"/>
          <w:szCs w:val="20"/>
          <w:lang w:val="pt-BR"/>
        </w:rPr>
        <w:fldChar w:fldCharType="end"/>
      </w:r>
      <w:r w:rsidR="00C743A0" w:rsidRPr="00557300">
        <w:rPr>
          <w:rFonts w:ascii="Arial" w:hAnsi="Arial" w:cs="Arial"/>
          <w:sz w:val="20"/>
          <w:szCs w:val="20"/>
          <w:lang w:val="pt-BR"/>
        </w:rPr>
        <w:t xml:space="preserve"> deste ANEXO. </w:t>
      </w:r>
    </w:p>
    <w:p w14:paraId="3CE15743" w14:textId="4D78FBB9" w:rsidR="00EF01FD" w:rsidRPr="00557300" w:rsidRDefault="00B836C3" w:rsidP="00C30414">
      <w:pPr>
        <w:pStyle w:val="Default"/>
        <w:numPr>
          <w:ilvl w:val="2"/>
          <w:numId w:val="29"/>
        </w:numPr>
        <w:spacing w:after="200"/>
        <w:ind w:left="1701" w:hanging="567"/>
        <w:jc w:val="both"/>
        <w:rPr>
          <w:sz w:val="20"/>
          <w:szCs w:val="20"/>
        </w:rPr>
      </w:pPr>
      <w:bookmarkStart w:id="5" w:name="_Ref92454715"/>
      <w:r w:rsidRPr="00557300">
        <w:rPr>
          <w:sz w:val="20"/>
          <w:szCs w:val="20"/>
        </w:rPr>
        <w:t xml:space="preserve">A CONCESSIONÁRIA somente fará jus à CONTRAPRESTAÇÃO </w:t>
      </w:r>
      <w:r w:rsidR="00E005EC" w:rsidRPr="00557300">
        <w:rPr>
          <w:sz w:val="20"/>
          <w:szCs w:val="20"/>
        </w:rPr>
        <w:t>PÚBLICA</w:t>
      </w:r>
      <w:r w:rsidR="5535EE1A" w:rsidRPr="00557300">
        <w:rPr>
          <w:sz w:val="20"/>
          <w:szCs w:val="20"/>
        </w:rPr>
        <w:t xml:space="preserve"> </w:t>
      </w:r>
      <w:r w:rsidRPr="00557300">
        <w:rPr>
          <w:sz w:val="20"/>
          <w:szCs w:val="20"/>
        </w:rPr>
        <w:t xml:space="preserve">DEVIDA após o </w:t>
      </w:r>
      <w:r w:rsidR="00D516F1" w:rsidRPr="00557300">
        <w:rPr>
          <w:sz w:val="20"/>
          <w:szCs w:val="20"/>
        </w:rPr>
        <w:t xml:space="preserve">efetivo </w:t>
      </w:r>
      <w:r w:rsidRPr="00557300">
        <w:rPr>
          <w:sz w:val="20"/>
          <w:szCs w:val="20"/>
        </w:rPr>
        <w:t xml:space="preserve">início da </w:t>
      </w:r>
      <w:r w:rsidR="00290A7F" w:rsidRPr="00557300">
        <w:rPr>
          <w:sz w:val="20"/>
          <w:szCs w:val="20"/>
        </w:rPr>
        <w:t>OPERAÇÃO COMERCIAL</w:t>
      </w:r>
      <w:r w:rsidRPr="00557300">
        <w:rPr>
          <w:sz w:val="20"/>
          <w:szCs w:val="20"/>
        </w:rPr>
        <w:t>.</w:t>
      </w:r>
      <w:bookmarkEnd w:id="5"/>
    </w:p>
    <w:p w14:paraId="72C3BD22" w14:textId="0B83F7E6" w:rsidR="009D1B3D" w:rsidRPr="00557300" w:rsidRDefault="008D46FE" w:rsidP="009D1B3D">
      <w:pPr>
        <w:pStyle w:val="Default"/>
        <w:numPr>
          <w:ilvl w:val="3"/>
          <w:numId w:val="29"/>
        </w:numPr>
        <w:spacing w:after="200"/>
        <w:ind w:left="2410" w:hanging="709"/>
        <w:jc w:val="both"/>
        <w:rPr>
          <w:color w:val="auto"/>
          <w:sz w:val="20"/>
          <w:szCs w:val="20"/>
        </w:rPr>
      </w:pPr>
      <w:bookmarkStart w:id="6" w:name="_Ref88077191"/>
      <w:r w:rsidRPr="1250AFE2">
        <w:rPr>
          <w:color w:val="auto"/>
          <w:sz w:val="20"/>
          <w:szCs w:val="20"/>
        </w:rPr>
        <w:t xml:space="preserve">Considerar-se-á como a data de referência para fins do início da </w:t>
      </w:r>
      <w:r w:rsidR="00290A7F" w:rsidRPr="1250AFE2">
        <w:rPr>
          <w:color w:val="auto"/>
          <w:sz w:val="20"/>
          <w:szCs w:val="20"/>
        </w:rPr>
        <w:t xml:space="preserve">OPERAÇÃO COMERCIAL </w:t>
      </w:r>
      <w:r w:rsidRPr="1250AFE2">
        <w:rPr>
          <w:color w:val="auto"/>
          <w:sz w:val="20"/>
          <w:szCs w:val="20"/>
        </w:rPr>
        <w:t xml:space="preserve">o 1º dia do </w:t>
      </w:r>
      <w:r w:rsidR="00D9764E" w:rsidRPr="1250AFE2">
        <w:rPr>
          <w:color w:val="auto"/>
          <w:sz w:val="20"/>
          <w:szCs w:val="20"/>
        </w:rPr>
        <w:t>13</w:t>
      </w:r>
      <w:r w:rsidRPr="1250AFE2">
        <w:rPr>
          <w:color w:val="auto"/>
          <w:sz w:val="20"/>
          <w:szCs w:val="20"/>
        </w:rPr>
        <w:t>º mês</w:t>
      </w:r>
      <w:r w:rsidR="002C714B" w:rsidRPr="1250AFE2">
        <w:rPr>
          <w:color w:val="auto"/>
          <w:sz w:val="20"/>
          <w:szCs w:val="20"/>
        </w:rPr>
        <w:t xml:space="preserve"> contado da data de assinatura do TERMO DE TRANFERÊNCIA INICIAL</w:t>
      </w:r>
      <w:r w:rsidR="0097549D" w:rsidRPr="1250AFE2">
        <w:rPr>
          <w:color w:val="auto"/>
          <w:sz w:val="20"/>
          <w:szCs w:val="20"/>
        </w:rPr>
        <w:t>.</w:t>
      </w:r>
      <w:bookmarkEnd w:id="6"/>
    </w:p>
    <w:p w14:paraId="2E6CC167" w14:textId="38A3A928" w:rsidR="009D1B3D" w:rsidRPr="00557300" w:rsidRDefault="009D1B3D" w:rsidP="009D1B3D">
      <w:pPr>
        <w:pStyle w:val="Default"/>
        <w:numPr>
          <w:ilvl w:val="3"/>
          <w:numId w:val="29"/>
        </w:numPr>
        <w:spacing w:after="200"/>
        <w:ind w:left="2410" w:hanging="709"/>
        <w:jc w:val="both"/>
        <w:rPr>
          <w:color w:val="auto"/>
          <w:sz w:val="20"/>
          <w:szCs w:val="20"/>
        </w:rPr>
      </w:pPr>
      <w:r w:rsidRPr="00557300">
        <w:rPr>
          <w:color w:val="auto"/>
          <w:sz w:val="20"/>
          <w:szCs w:val="20"/>
        </w:rPr>
        <w:t xml:space="preserve">A CONCESSIONÁRIA não fará jus à CONTRAPRESTAÇÃO PÚBLICA DEVIDA, bem como aplicação dos mecanismos previstos neste ANEXO, antes da data de referência a que se refere o item </w:t>
      </w:r>
      <w:r w:rsidRPr="1250AFE2">
        <w:rPr>
          <w:color w:val="auto"/>
          <w:sz w:val="20"/>
          <w:szCs w:val="20"/>
        </w:rPr>
        <w:fldChar w:fldCharType="begin"/>
      </w:r>
      <w:r w:rsidRPr="1250AFE2">
        <w:rPr>
          <w:color w:val="auto"/>
          <w:sz w:val="20"/>
          <w:szCs w:val="20"/>
        </w:rPr>
        <w:instrText xml:space="preserve"> REF _Ref88077191 \r \h </w:instrText>
      </w:r>
      <w:r w:rsidRPr="1250AFE2">
        <w:rPr>
          <w:color w:val="auto"/>
          <w:sz w:val="20"/>
          <w:szCs w:val="20"/>
        </w:rPr>
      </w:r>
      <w:r w:rsidRPr="1250AFE2">
        <w:rPr>
          <w:color w:val="auto"/>
          <w:sz w:val="20"/>
          <w:szCs w:val="20"/>
        </w:rPr>
        <w:fldChar w:fldCharType="separate"/>
      </w:r>
      <w:r w:rsidR="001E6977">
        <w:rPr>
          <w:color w:val="auto"/>
          <w:sz w:val="20"/>
          <w:szCs w:val="20"/>
        </w:rPr>
        <w:t>1.2.3.1</w:t>
      </w:r>
      <w:r w:rsidRPr="1250AFE2">
        <w:rPr>
          <w:color w:val="auto"/>
          <w:sz w:val="20"/>
          <w:szCs w:val="20"/>
        </w:rPr>
        <w:fldChar w:fldCharType="end"/>
      </w:r>
      <w:r w:rsidRPr="00557300">
        <w:rPr>
          <w:color w:val="auto"/>
          <w:sz w:val="20"/>
          <w:szCs w:val="20"/>
        </w:rPr>
        <w:t xml:space="preserve">, ainda que </w:t>
      </w:r>
      <w:r w:rsidR="009C3191">
        <w:rPr>
          <w:color w:val="auto"/>
          <w:sz w:val="20"/>
          <w:szCs w:val="20"/>
        </w:rPr>
        <w:t xml:space="preserve">a ARTESP </w:t>
      </w:r>
      <w:r w:rsidR="00D93601" w:rsidRPr="00557300">
        <w:rPr>
          <w:color w:val="auto"/>
          <w:sz w:val="20"/>
          <w:szCs w:val="20"/>
        </w:rPr>
        <w:t xml:space="preserve">tenha </w:t>
      </w:r>
      <w:r w:rsidR="009C3191">
        <w:rPr>
          <w:color w:val="auto"/>
          <w:sz w:val="20"/>
          <w:szCs w:val="20"/>
        </w:rPr>
        <w:t xml:space="preserve">autorizado o início </w:t>
      </w:r>
      <w:r w:rsidRPr="00557300">
        <w:rPr>
          <w:color w:val="auto"/>
          <w:sz w:val="20"/>
          <w:szCs w:val="20"/>
        </w:rPr>
        <w:t xml:space="preserve">antecipado da </w:t>
      </w:r>
      <w:r w:rsidR="00D93601" w:rsidRPr="00557300">
        <w:rPr>
          <w:color w:val="auto"/>
          <w:sz w:val="20"/>
          <w:szCs w:val="20"/>
        </w:rPr>
        <w:t>OPERAÇÃO COMERCIAL</w:t>
      </w:r>
      <w:r w:rsidRPr="00557300">
        <w:rPr>
          <w:color w:val="auto"/>
          <w:sz w:val="20"/>
          <w:szCs w:val="20"/>
        </w:rPr>
        <w:t>.</w:t>
      </w:r>
    </w:p>
    <w:p w14:paraId="6E391C64" w14:textId="35C7EC09" w:rsidR="00996ED5" w:rsidRPr="00557300" w:rsidRDefault="005D20AD" w:rsidP="00996ED5">
      <w:pPr>
        <w:pStyle w:val="Default"/>
        <w:numPr>
          <w:ilvl w:val="3"/>
          <w:numId w:val="29"/>
        </w:numPr>
        <w:spacing w:after="200"/>
        <w:ind w:left="2410" w:hanging="709"/>
        <w:jc w:val="both"/>
        <w:rPr>
          <w:color w:val="auto"/>
          <w:sz w:val="20"/>
          <w:szCs w:val="20"/>
        </w:rPr>
      </w:pPr>
      <w:bookmarkStart w:id="7" w:name="_Ref147587428"/>
      <w:r w:rsidRPr="1250AFE2">
        <w:rPr>
          <w:sz w:val="20"/>
          <w:szCs w:val="20"/>
        </w:rPr>
        <w:t xml:space="preserve">Caso a operação comercial dos PÓRTICOS seja iniciada após o prazo previsto no </w:t>
      </w:r>
      <w:r w:rsidR="00897BA9" w:rsidRPr="1250AFE2">
        <w:rPr>
          <w:sz w:val="20"/>
          <w:szCs w:val="20"/>
        </w:rPr>
        <w:t>ANEXO 20</w:t>
      </w:r>
      <w:r w:rsidRPr="1250AFE2">
        <w:rPr>
          <w:sz w:val="20"/>
          <w:szCs w:val="20"/>
        </w:rPr>
        <w:t>, por risco atribuível ao PODER CONCEDENTE, aplica-se o disposto abaixo</w:t>
      </w:r>
      <w:r w:rsidR="00A57D2A" w:rsidRPr="1250AFE2">
        <w:rPr>
          <w:color w:val="auto"/>
          <w:sz w:val="20"/>
          <w:szCs w:val="20"/>
        </w:rPr>
        <w:t>.</w:t>
      </w:r>
      <w:bookmarkEnd w:id="7"/>
    </w:p>
    <w:p w14:paraId="5E4D2454" w14:textId="238E9E1C" w:rsidR="00E90D86" w:rsidRPr="00557300" w:rsidRDefault="00996ED5" w:rsidP="00E90D86">
      <w:pPr>
        <w:pStyle w:val="Default"/>
        <w:numPr>
          <w:ilvl w:val="3"/>
          <w:numId w:val="29"/>
        </w:numPr>
        <w:spacing w:after="200"/>
        <w:ind w:left="2410" w:hanging="709"/>
        <w:jc w:val="both"/>
        <w:rPr>
          <w:sz w:val="20"/>
          <w:szCs w:val="20"/>
        </w:rPr>
      </w:pPr>
      <w:r w:rsidRPr="00557300">
        <w:rPr>
          <w:sz w:val="20"/>
          <w:szCs w:val="20"/>
        </w:rPr>
        <w:t xml:space="preserve">Durante o período de atraso no início da </w:t>
      </w:r>
      <w:r w:rsidR="000771FA" w:rsidRPr="00557300">
        <w:rPr>
          <w:sz w:val="20"/>
          <w:szCs w:val="20"/>
        </w:rPr>
        <w:t xml:space="preserve">OPERAÇÃO COMERCIAL </w:t>
      </w:r>
      <w:r w:rsidRPr="00557300">
        <w:rPr>
          <w:sz w:val="20"/>
          <w:szCs w:val="20"/>
        </w:rPr>
        <w:t>de que trata o item</w:t>
      </w:r>
      <w:r w:rsidR="00F220A7" w:rsidRPr="00557300">
        <w:rPr>
          <w:sz w:val="20"/>
          <w:szCs w:val="20"/>
        </w:rPr>
        <w:t xml:space="preserve"> </w:t>
      </w:r>
      <w:r w:rsidR="00FF6F93" w:rsidRPr="00557300">
        <w:rPr>
          <w:sz w:val="20"/>
          <w:szCs w:val="20"/>
        </w:rPr>
        <w:fldChar w:fldCharType="begin"/>
      </w:r>
      <w:r w:rsidR="00FF6F93" w:rsidRPr="00557300">
        <w:rPr>
          <w:sz w:val="20"/>
          <w:szCs w:val="20"/>
        </w:rPr>
        <w:instrText xml:space="preserve"> REF _Ref147587428 \r \h </w:instrText>
      </w:r>
      <w:r w:rsidR="00E90D86" w:rsidRPr="00557300">
        <w:rPr>
          <w:sz w:val="20"/>
          <w:szCs w:val="20"/>
        </w:rPr>
        <w:instrText xml:space="preserve"> \* MERGEFORMAT </w:instrText>
      </w:r>
      <w:r w:rsidR="00FF6F93" w:rsidRPr="00557300">
        <w:rPr>
          <w:sz w:val="20"/>
          <w:szCs w:val="20"/>
        </w:rPr>
      </w:r>
      <w:r w:rsidR="00FF6F93" w:rsidRPr="00557300">
        <w:rPr>
          <w:sz w:val="20"/>
          <w:szCs w:val="20"/>
        </w:rPr>
        <w:fldChar w:fldCharType="separate"/>
      </w:r>
      <w:r w:rsidR="00C736E9" w:rsidRPr="00557300">
        <w:rPr>
          <w:sz w:val="20"/>
          <w:szCs w:val="20"/>
        </w:rPr>
        <w:t>1.2.</w:t>
      </w:r>
      <w:r w:rsidR="00E418AB">
        <w:rPr>
          <w:sz w:val="20"/>
          <w:szCs w:val="20"/>
        </w:rPr>
        <w:t>3.3</w:t>
      </w:r>
      <w:r w:rsidR="00FF6F93" w:rsidRPr="00557300">
        <w:rPr>
          <w:sz w:val="20"/>
          <w:szCs w:val="20"/>
        </w:rPr>
        <w:fldChar w:fldCharType="end"/>
      </w:r>
      <w:r w:rsidRPr="00557300">
        <w:rPr>
          <w:sz w:val="20"/>
          <w:szCs w:val="20"/>
        </w:rPr>
        <w:t xml:space="preserve">, o PODER CONCEDENTE pagará à CONCESSIONÁRIA, a título de reequilíbrio econômico-financeiro do CONTRATO na forma dos itens </w:t>
      </w:r>
      <w:r w:rsidRPr="00557300">
        <w:rPr>
          <w:sz w:val="20"/>
          <w:szCs w:val="20"/>
        </w:rPr>
        <w:fldChar w:fldCharType="begin"/>
      </w:r>
      <w:r w:rsidRPr="00557300">
        <w:rPr>
          <w:sz w:val="20"/>
          <w:szCs w:val="20"/>
        </w:rPr>
        <w:instrText xml:space="preserve"> REF _Ref147581477 \r \h  \* MERGEFORMAT </w:instrText>
      </w:r>
      <w:r w:rsidRPr="00557300">
        <w:rPr>
          <w:sz w:val="20"/>
          <w:szCs w:val="20"/>
        </w:rPr>
      </w:r>
      <w:r w:rsidRPr="00557300">
        <w:rPr>
          <w:sz w:val="20"/>
          <w:szCs w:val="20"/>
        </w:rPr>
        <w:fldChar w:fldCharType="separate"/>
      </w:r>
      <w:r w:rsidR="00C736E9" w:rsidRPr="00557300">
        <w:rPr>
          <w:sz w:val="20"/>
          <w:szCs w:val="20"/>
        </w:rPr>
        <w:t>1.5</w:t>
      </w:r>
      <w:r w:rsidRPr="00557300">
        <w:rPr>
          <w:sz w:val="20"/>
          <w:szCs w:val="20"/>
        </w:rPr>
        <w:fldChar w:fldCharType="end"/>
      </w:r>
      <w:r w:rsidRPr="00557300">
        <w:rPr>
          <w:sz w:val="20"/>
          <w:szCs w:val="20"/>
        </w:rPr>
        <w:t xml:space="preserve"> a </w:t>
      </w:r>
      <w:r w:rsidRPr="00557300">
        <w:rPr>
          <w:sz w:val="20"/>
          <w:szCs w:val="20"/>
        </w:rPr>
        <w:fldChar w:fldCharType="begin"/>
      </w:r>
      <w:r w:rsidRPr="00557300">
        <w:rPr>
          <w:sz w:val="20"/>
          <w:szCs w:val="20"/>
        </w:rPr>
        <w:instrText xml:space="preserve"> REF _Ref92455753 \r \h  \* MERGEFORMAT </w:instrText>
      </w:r>
      <w:r w:rsidRPr="00557300">
        <w:rPr>
          <w:sz w:val="20"/>
          <w:szCs w:val="20"/>
        </w:rPr>
      </w:r>
      <w:r w:rsidRPr="00557300">
        <w:rPr>
          <w:sz w:val="20"/>
          <w:szCs w:val="20"/>
        </w:rPr>
        <w:fldChar w:fldCharType="separate"/>
      </w:r>
      <w:r w:rsidR="00C736E9" w:rsidRPr="00557300">
        <w:rPr>
          <w:sz w:val="20"/>
          <w:szCs w:val="20"/>
        </w:rPr>
        <w:t>1.7</w:t>
      </w:r>
      <w:r w:rsidRPr="00557300">
        <w:rPr>
          <w:sz w:val="20"/>
          <w:szCs w:val="20"/>
        </w:rPr>
        <w:fldChar w:fldCharType="end"/>
      </w:r>
      <w:r w:rsidRPr="00557300">
        <w:rPr>
          <w:sz w:val="20"/>
          <w:szCs w:val="20"/>
        </w:rPr>
        <w:t xml:space="preserve">, montante correspondente à </w:t>
      </w:r>
      <w:r w:rsidRPr="00557300">
        <w:rPr>
          <w:sz w:val="20"/>
          <w:szCs w:val="20"/>
        </w:rPr>
        <w:lastRenderedPageBreak/>
        <w:t xml:space="preserve">CONTRAPRESTAÇÃO PÚBLICA DEVIDA, calculada considerando o valor </w:t>
      </w:r>
      <w:r w:rsidRPr="1250AFE2">
        <w:rPr>
          <w:i/>
          <w:iCs/>
          <w:sz w:val="20"/>
          <w:szCs w:val="20"/>
        </w:rPr>
        <w:t>pro rata</w:t>
      </w:r>
      <w:r w:rsidRPr="00557300">
        <w:rPr>
          <w:sz w:val="20"/>
          <w:szCs w:val="20"/>
        </w:rPr>
        <w:t xml:space="preserve"> previsto no item </w:t>
      </w:r>
      <w:r w:rsidRPr="00557300">
        <w:rPr>
          <w:sz w:val="20"/>
          <w:szCs w:val="20"/>
        </w:rPr>
        <w:fldChar w:fldCharType="begin"/>
      </w:r>
      <w:r w:rsidRPr="00557300">
        <w:rPr>
          <w:sz w:val="20"/>
          <w:szCs w:val="20"/>
        </w:rPr>
        <w:instrText xml:space="preserve"> REF _Ref88568636 \r \h  \* MERGEFORMAT </w:instrText>
      </w:r>
      <w:r w:rsidRPr="00557300">
        <w:rPr>
          <w:sz w:val="20"/>
          <w:szCs w:val="20"/>
        </w:rPr>
      </w:r>
      <w:r w:rsidRPr="00557300">
        <w:rPr>
          <w:sz w:val="20"/>
          <w:szCs w:val="20"/>
        </w:rPr>
        <w:fldChar w:fldCharType="separate"/>
      </w:r>
      <w:r w:rsidR="00C736E9" w:rsidRPr="00557300">
        <w:rPr>
          <w:sz w:val="20"/>
          <w:szCs w:val="20"/>
        </w:rPr>
        <w:t>2.5</w:t>
      </w:r>
      <w:r w:rsidRPr="00557300">
        <w:rPr>
          <w:sz w:val="20"/>
          <w:szCs w:val="20"/>
        </w:rPr>
        <w:fldChar w:fldCharType="end"/>
      </w:r>
      <w:r w:rsidRPr="00557300">
        <w:rPr>
          <w:sz w:val="20"/>
          <w:szCs w:val="20"/>
        </w:rPr>
        <w:t xml:space="preserve"> para o ano respectivo,</w:t>
      </w:r>
      <w:r w:rsidR="15AF2452" w:rsidRPr="00557300">
        <w:rPr>
          <w:sz w:val="20"/>
          <w:szCs w:val="20"/>
        </w:rPr>
        <w:t xml:space="preserve"> iniciando-se tal pagamento apenas após a certificação, pela ARTESP, de que o atraso decorreu de motivo atribuível ao PODER CONCEDENTE</w:t>
      </w:r>
      <w:r w:rsidR="00E90D86" w:rsidRPr="00557300">
        <w:rPr>
          <w:sz w:val="20"/>
          <w:szCs w:val="20"/>
        </w:rPr>
        <w:t>.</w:t>
      </w:r>
    </w:p>
    <w:p w14:paraId="15A17746" w14:textId="5992B2A3" w:rsidR="00E90D86" w:rsidRPr="00557300" w:rsidRDefault="00E90D86" w:rsidP="00E90D86">
      <w:pPr>
        <w:pStyle w:val="Default"/>
        <w:numPr>
          <w:ilvl w:val="4"/>
          <w:numId w:val="29"/>
        </w:numPr>
        <w:spacing w:after="200"/>
        <w:ind w:left="3330"/>
        <w:jc w:val="both"/>
        <w:rPr>
          <w:sz w:val="20"/>
          <w:szCs w:val="20"/>
        </w:rPr>
      </w:pPr>
      <w:r w:rsidRPr="00557300">
        <w:rPr>
          <w:sz w:val="20"/>
          <w:szCs w:val="20"/>
        </w:rPr>
        <w:t>Caso haja atraso por motivo atribuível ao PODER CONCEDENTE e/ou ARTESP</w:t>
      </w:r>
      <w:r w:rsidR="3671381A" w:rsidRPr="00557300">
        <w:rPr>
          <w:sz w:val="20"/>
          <w:szCs w:val="20"/>
        </w:rPr>
        <w:t>,</w:t>
      </w:r>
      <w:r w:rsidRPr="00557300">
        <w:rPr>
          <w:sz w:val="20"/>
          <w:szCs w:val="20"/>
        </w:rPr>
        <w:t xml:space="preserve"> a CONCESSIONÁRIA deverá notificar a ARTESP.</w:t>
      </w:r>
    </w:p>
    <w:p w14:paraId="6D448560" w14:textId="108D2AF6" w:rsidR="00E90D86" w:rsidRPr="00557300" w:rsidRDefault="00E90D86" w:rsidP="00E90D86">
      <w:pPr>
        <w:pStyle w:val="Default"/>
        <w:numPr>
          <w:ilvl w:val="4"/>
          <w:numId w:val="29"/>
        </w:numPr>
        <w:spacing w:after="200"/>
        <w:ind w:left="3330"/>
        <w:jc w:val="both"/>
        <w:rPr>
          <w:sz w:val="20"/>
          <w:szCs w:val="20"/>
        </w:rPr>
      </w:pPr>
      <w:bookmarkStart w:id="8" w:name="_Ref182845796"/>
      <w:r w:rsidRPr="00557300">
        <w:rPr>
          <w:sz w:val="20"/>
          <w:szCs w:val="20"/>
        </w:rPr>
        <w:t xml:space="preserve">A ARTESP deverá, em </w:t>
      </w:r>
      <w:r w:rsidR="00C232E0" w:rsidRPr="00557300">
        <w:rPr>
          <w:sz w:val="20"/>
          <w:szCs w:val="20"/>
        </w:rPr>
        <w:t xml:space="preserve">até </w:t>
      </w:r>
      <w:r w:rsidR="0034774B" w:rsidRPr="00557300">
        <w:rPr>
          <w:sz w:val="20"/>
          <w:szCs w:val="20"/>
        </w:rPr>
        <w:t>30</w:t>
      </w:r>
      <w:r w:rsidRPr="00557300">
        <w:rPr>
          <w:sz w:val="20"/>
          <w:szCs w:val="20"/>
        </w:rPr>
        <w:t xml:space="preserve"> (</w:t>
      </w:r>
      <w:r w:rsidR="0034774B" w:rsidRPr="00557300">
        <w:rPr>
          <w:sz w:val="20"/>
          <w:szCs w:val="20"/>
        </w:rPr>
        <w:t>trinta</w:t>
      </w:r>
      <w:r w:rsidRPr="00557300">
        <w:rPr>
          <w:sz w:val="20"/>
          <w:szCs w:val="20"/>
        </w:rPr>
        <w:t>) dias</w:t>
      </w:r>
      <w:r w:rsidR="00C232E0" w:rsidRPr="00557300">
        <w:rPr>
          <w:sz w:val="20"/>
          <w:szCs w:val="20"/>
        </w:rPr>
        <w:t>,</w:t>
      </w:r>
      <w:r w:rsidRPr="00557300">
        <w:rPr>
          <w:sz w:val="20"/>
          <w:szCs w:val="20"/>
        </w:rPr>
        <w:t xml:space="preserve"> avaliar a notificação e: (i) </w:t>
      </w:r>
      <w:r w:rsidR="00EC3B13" w:rsidRPr="00557300">
        <w:rPr>
          <w:sz w:val="20"/>
          <w:szCs w:val="20"/>
        </w:rPr>
        <w:t>determinar ao PODER CONCEDENTE</w:t>
      </w:r>
      <w:r w:rsidRPr="00557300">
        <w:rPr>
          <w:sz w:val="20"/>
          <w:szCs w:val="20"/>
        </w:rPr>
        <w:t xml:space="preserve"> o pagamento da CONTRAPRESTAÇÃO PÚBLICA DEVIDA, nos moldes indicados no item </w:t>
      </w:r>
      <w:r w:rsidRPr="1250AFE2">
        <w:rPr>
          <w:sz w:val="20"/>
          <w:szCs w:val="20"/>
        </w:rPr>
        <w:fldChar w:fldCharType="begin"/>
      </w:r>
      <w:r w:rsidRPr="1250AFE2">
        <w:rPr>
          <w:sz w:val="20"/>
          <w:szCs w:val="20"/>
        </w:rPr>
        <w:instrText xml:space="preserve"> REF _Ref147587428 \r \h </w:instrText>
      </w:r>
      <w:r w:rsidRPr="1250AFE2">
        <w:rPr>
          <w:sz w:val="20"/>
          <w:szCs w:val="20"/>
        </w:rPr>
      </w:r>
      <w:r w:rsidRPr="1250AFE2">
        <w:rPr>
          <w:sz w:val="20"/>
          <w:szCs w:val="20"/>
        </w:rPr>
        <w:fldChar w:fldCharType="separate"/>
      </w:r>
      <w:r w:rsidR="000348F3">
        <w:rPr>
          <w:sz w:val="20"/>
          <w:szCs w:val="20"/>
        </w:rPr>
        <w:t>1.2.3.3</w:t>
      </w:r>
      <w:r w:rsidRPr="1250AFE2">
        <w:rPr>
          <w:sz w:val="20"/>
          <w:szCs w:val="20"/>
        </w:rPr>
        <w:fldChar w:fldCharType="end"/>
      </w:r>
      <w:r w:rsidRPr="00557300">
        <w:rPr>
          <w:sz w:val="20"/>
          <w:szCs w:val="20"/>
        </w:rPr>
        <w:t xml:space="preserve"> acima, incluindo</w:t>
      </w:r>
      <w:r w:rsidR="00B719F6" w:rsidRPr="00557300">
        <w:rPr>
          <w:sz w:val="20"/>
          <w:szCs w:val="20"/>
        </w:rPr>
        <w:t>,</w:t>
      </w:r>
      <w:r w:rsidRPr="00557300">
        <w:rPr>
          <w:sz w:val="20"/>
          <w:szCs w:val="20"/>
        </w:rPr>
        <w:t xml:space="preserve"> </w:t>
      </w:r>
      <w:r w:rsidR="534F0DA9" w:rsidRPr="00557300">
        <w:rPr>
          <w:sz w:val="20"/>
          <w:szCs w:val="20"/>
        </w:rPr>
        <w:t>para fins do cálculo do valor devido</w:t>
      </w:r>
      <w:r w:rsidR="00B719F6" w:rsidRPr="00557300">
        <w:rPr>
          <w:sz w:val="20"/>
          <w:szCs w:val="20"/>
        </w:rPr>
        <w:t>,</w:t>
      </w:r>
      <w:r w:rsidRPr="00557300">
        <w:rPr>
          <w:sz w:val="20"/>
          <w:szCs w:val="20"/>
        </w:rPr>
        <w:t xml:space="preserve"> os dias da análise; ou (ii) negar o reequilíbrio econômico-financeiro cautelar, de forma justificada. A ausência de </w:t>
      </w:r>
      <w:r w:rsidR="00EC3B13" w:rsidRPr="00557300">
        <w:rPr>
          <w:sz w:val="20"/>
          <w:szCs w:val="20"/>
        </w:rPr>
        <w:t>manifestação caracterizará</w:t>
      </w:r>
      <w:r w:rsidR="409F7C9F" w:rsidRPr="00557300">
        <w:rPr>
          <w:sz w:val="20"/>
          <w:szCs w:val="20"/>
        </w:rPr>
        <w:t xml:space="preserve"> a hipótese “i” acima, sem prejuízo da possibilidade de emissão de decisão diversa após referido prazo</w:t>
      </w:r>
      <w:r w:rsidRPr="00557300">
        <w:rPr>
          <w:sz w:val="20"/>
          <w:szCs w:val="20"/>
        </w:rPr>
        <w:t>.</w:t>
      </w:r>
      <w:bookmarkEnd w:id="8"/>
      <w:r w:rsidRPr="00557300">
        <w:rPr>
          <w:sz w:val="20"/>
          <w:szCs w:val="20"/>
        </w:rPr>
        <w:t xml:space="preserve"> </w:t>
      </w:r>
    </w:p>
    <w:p w14:paraId="697180EF" w14:textId="2C21AE96" w:rsidR="00E904A5" w:rsidRPr="00557300" w:rsidRDefault="00E904A5" w:rsidP="00E90D86">
      <w:pPr>
        <w:pStyle w:val="Default"/>
        <w:numPr>
          <w:ilvl w:val="4"/>
          <w:numId w:val="29"/>
        </w:numPr>
        <w:spacing w:after="200"/>
        <w:ind w:left="3330"/>
        <w:jc w:val="both"/>
        <w:rPr>
          <w:sz w:val="20"/>
          <w:szCs w:val="20"/>
        </w:rPr>
      </w:pPr>
      <w:r w:rsidRPr="00557300">
        <w:rPr>
          <w:sz w:val="20"/>
          <w:szCs w:val="20"/>
        </w:rPr>
        <w:t xml:space="preserve">Na hipótese do item </w:t>
      </w:r>
      <w:r w:rsidRPr="1250AFE2">
        <w:rPr>
          <w:sz w:val="20"/>
          <w:szCs w:val="20"/>
        </w:rPr>
        <w:fldChar w:fldCharType="begin"/>
      </w:r>
      <w:r w:rsidRPr="1250AFE2">
        <w:rPr>
          <w:sz w:val="20"/>
          <w:szCs w:val="20"/>
        </w:rPr>
        <w:instrText xml:space="preserve"> REF _Ref182845796 \r \h </w:instrText>
      </w:r>
      <w:r w:rsidRPr="1250AFE2">
        <w:rPr>
          <w:sz w:val="20"/>
          <w:szCs w:val="20"/>
        </w:rPr>
      </w:r>
      <w:r w:rsidRPr="1250AFE2">
        <w:rPr>
          <w:sz w:val="20"/>
          <w:szCs w:val="20"/>
        </w:rPr>
        <w:fldChar w:fldCharType="separate"/>
      </w:r>
      <w:r w:rsidR="000A0695">
        <w:rPr>
          <w:sz w:val="20"/>
          <w:szCs w:val="20"/>
        </w:rPr>
        <w:t>1.2.3.4.2</w:t>
      </w:r>
      <w:r w:rsidRPr="1250AFE2">
        <w:rPr>
          <w:sz w:val="20"/>
          <w:szCs w:val="20"/>
        </w:rPr>
        <w:fldChar w:fldCharType="end"/>
      </w:r>
      <w:r w:rsidR="00483D57">
        <w:rPr>
          <w:sz w:val="20"/>
          <w:szCs w:val="20"/>
        </w:rPr>
        <w:t xml:space="preserve"> </w:t>
      </w:r>
      <w:r w:rsidR="00F960B0">
        <w:rPr>
          <w:sz w:val="20"/>
          <w:szCs w:val="20"/>
        </w:rPr>
        <w:t>1</w:t>
      </w:r>
      <w:r w:rsidRPr="00557300">
        <w:rPr>
          <w:sz w:val="20"/>
          <w:szCs w:val="20"/>
        </w:rPr>
        <w:t>acima, o processo seguirá em tramitação e, sendo concluído que a atraso não decorreu de motivo atribuível ao PODER CONCEDENTE e/ou ARTESP, o eventual pagamento antecipado da CONTRAPRESTAÇÃO PÚBLICA DEVIDA à CONCESSIONÁRIA neste período será reconhecido</w:t>
      </w:r>
      <w:r w:rsidR="0010130E" w:rsidRPr="00557300">
        <w:rPr>
          <w:sz w:val="20"/>
          <w:szCs w:val="20"/>
        </w:rPr>
        <w:t xml:space="preserve"> como</w:t>
      </w:r>
      <w:r w:rsidRPr="00557300">
        <w:rPr>
          <w:sz w:val="20"/>
          <w:szCs w:val="20"/>
        </w:rPr>
        <w:t xml:space="preserve"> EVENTO DE DESEQUILÍBRIO a ser reequilibrado em favor do PODER CONCEDENTE na REVISÃO ORDINÁRIA subsequente</w:t>
      </w:r>
    </w:p>
    <w:p w14:paraId="73317873" w14:textId="58B8B65B" w:rsidR="00660BE8" w:rsidRPr="007F2DF2" w:rsidRDefault="00660BE8" w:rsidP="00C349A4">
      <w:pPr>
        <w:pStyle w:val="Default"/>
        <w:numPr>
          <w:ilvl w:val="3"/>
          <w:numId w:val="29"/>
        </w:numPr>
        <w:spacing w:after="200"/>
        <w:ind w:left="2410" w:hanging="709"/>
        <w:jc w:val="both"/>
        <w:rPr>
          <w:sz w:val="20"/>
          <w:szCs w:val="20"/>
        </w:rPr>
      </w:pPr>
      <w:r w:rsidRPr="00557300">
        <w:rPr>
          <w:sz w:val="20"/>
          <w:szCs w:val="20"/>
        </w:rPr>
        <w:t xml:space="preserve">Caso a OPERAÇÃO COMERCIAL seja iniciada após o prazo previsto no item </w:t>
      </w:r>
      <w:r w:rsidRPr="1250AFE2">
        <w:rPr>
          <w:sz w:val="20"/>
          <w:szCs w:val="20"/>
        </w:rPr>
        <w:fldChar w:fldCharType="begin"/>
      </w:r>
      <w:r w:rsidRPr="1250AFE2">
        <w:rPr>
          <w:sz w:val="20"/>
          <w:szCs w:val="20"/>
        </w:rPr>
        <w:instrText xml:space="preserve"> REF _Ref88077191 \r \h </w:instrText>
      </w:r>
      <w:r w:rsidRPr="1250AFE2">
        <w:rPr>
          <w:sz w:val="20"/>
          <w:szCs w:val="20"/>
        </w:rPr>
      </w:r>
      <w:r w:rsidRPr="1250AFE2">
        <w:rPr>
          <w:sz w:val="20"/>
          <w:szCs w:val="20"/>
        </w:rPr>
        <w:fldChar w:fldCharType="separate"/>
      </w:r>
      <w:r w:rsidR="00B6702B">
        <w:rPr>
          <w:sz w:val="20"/>
          <w:szCs w:val="20"/>
        </w:rPr>
        <w:t>1.2.3.1</w:t>
      </w:r>
      <w:r w:rsidRPr="1250AFE2">
        <w:rPr>
          <w:sz w:val="20"/>
          <w:szCs w:val="20"/>
        </w:rPr>
        <w:fldChar w:fldCharType="end"/>
      </w:r>
      <w:r w:rsidRPr="00557300">
        <w:rPr>
          <w:sz w:val="20"/>
          <w:szCs w:val="20"/>
        </w:rPr>
        <w:t xml:space="preserve">acima, por risco atribuível à CONCESSIONÁRIA, deverão ser desconsiderados do cálculo </w:t>
      </w:r>
      <w:r w:rsidR="00792138" w:rsidRPr="00557300">
        <w:rPr>
          <w:sz w:val="20"/>
          <w:szCs w:val="20"/>
        </w:rPr>
        <w:t>do AJUSTE DE DEMANDA</w:t>
      </w:r>
      <w:r w:rsidRPr="007F2DF2">
        <w:rPr>
          <w:sz w:val="20"/>
          <w:szCs w:val="20"/>
        </w:rPr>
        <w:t xml:space="preserve"> as demandas correspondentes aos dias de atraso entre a data indicada neste item e o efetivo início da OPERAÇÃO COMERCIAL, tanto para fins da demanda estimada quanto da demanda observada.</w:t>
      </w:r>
    </w:p>
    <w:p w14:paraId="59C40CF2" w14:textId="1864A508" w:rsidR="00FB3359" w:rsidRPr="00945BCE" w:rsidRDefault="00996ED5" w:rsidP="00996ED5">
      <w:pPr>
        <w:pStyle w:val="Default"/>
        <w:numPr>
          <w:ilvl w:val="3"/>
          <w:numId w:val="29"/>
        </w:numPr>
        <w:spacing w:after="200"/>
        <w:ind w:left="2410" w:hanging="709"/>
        <w:jc w:val="both"/>
        <w:rPr>
          <w:sz w:val="20"/>
          <w:szCs w:val="20"/>
        </w:rPr>
      </w:pPr>
      <w:r w:rsidRPr="00945BCE">
        <w:rPr>
          <w:sz w:val="20"/>
          <w:szCs w:val="20"/>
        </w:rPr>
        <w:t xml:space="preserve">Os demais impactos decorrentes do EVENTO DE DESEQUILÍBRIO serão tratados na REVISÃO ORDINÁRIA subsequente ao início da </w:t>
      </w:r>
      <w:r w:rsidR="00945BCE" w:rsidRPr="00945BCE">
        <w:rPr>
          <w:sz w:val="20"/>
          <w:szCs w:val="20"/>
        </w:rPr>
        <w:t xml:space="preserve">operação comercial </w:t>
      </w:r>
      <w:r w:rsidRPr="00945BCE">
        <w:rPr>
          <w:sz w:val="20"/>
          <w:szCs w:val="20"/>
        </w:rPr>
        <w:t>e/</w:t>
      </w:r>
      <w:r w:rsidR="00C53048" w:rsidRPr="00945BCE">
        <w:rPr>
          <w:sz w:val="20"/>
          <w:szCs w:val="20"/>
        </w:rPr>
        <w:t xml:space="preserve">ou da </w:t>
      </w:r>
      <w:r w:rsidR="00945BCE">
        <w:rPr>
          <w:sz w:val="20"/>
          <w:szCs w:val="20"/>
        </w:rPr>
        <w:t>operação comercial plena</w:t>
      </w:r>
      <w:r w:rsidR="00C53048" w:rsidRPr="00945BCE">
        <w:rPr>
          <w:sz w:val="20"/>
          <w:szCs w:val="20"/>
        </w:rPr>
        <w:t xml:space="preserve"> </w:t>
      </w:r>
      <w:r w:rsidRPr="00945BCE">
        <w:rPr>
          <w:sz w:val="20"/>
          <w:szCs w:val="20"/>
        </w:rPr>
        <w:t>e deverão observar o regramento geral do CONTRATO</w:t>
      </w:r>
      <w:r w:rsidR="00945BCE" w:rsidRPr="00945BCE">
        <w:rPr>
          <w:sz w:val="20"/>
          <w:szCs w:val="20"/>
        </w:rPr>
        <w:t>.</w:t>
      </w:r>
    </w:p>
    <w:p w14:paraId="712E5B20" w14:textId="25B11923" w:rsidR="00AB6F83" w:rsidRDefault="00AB6F83" w:rsidP="00C30414">
      <w:pPr>
        <w:pStyle w:val="Default"/>
        <w:numPr>
          <w:ilvl w:val="1"/>
          <w:numId w:val="29"/>
        </w:numPr>
        <w:spacing w:after="200"/>
        <w:ind w:left="1134" w:hanging="567"/>
        <w:jc w:val="both"/>
        <w:rPr>
          <w:sz w:val="20"/>
          <w:szCs w:val="20"/>
        </w:rPr>
      </w:pPr>
      <w:bookmarkStart w:id="9" w:name="_Ref92455616"/>
      <w:bookmarkStart w:id="10" w:name="_Ref147581477"/>
      <w:bookmarkStart w:id="11" w:name="_Ref184230960"/>
      <w:r w:rsidRPr="007F2DF2">
        <w:rPr>
          <w:sz w:val="20"/>
          <w:szCs w:val="20"/>
        </w:rPr>
        <w:t xml:space="preserve">Para pagamento da CONTRAPRESTAÇÃO </w:t>
      </w:r>
      <w:r w:rsidR="00E005EC" w:rsidRPr="007F2DF2">
        <w:rPr>
          <w:sz w:val="20"/>
          <w:szCs w:val="20"/>
        </w:rPr>
        <w:t>PÚBLICA</w:t>
      </w:r>
      <w:r w:rsidR="00491F8C" w:rsidRPr="007F2DF2">
        <w:rPr>
          <w:sz w:val="20"/>
          <w:szCs w:val="20"/>
        </w:rPr>
        <w:t xml:space="preserve"> </w:t>
      </w:r>
      <w:r w:rsidR="00D65AE8" w:rsidRPr="007F2DF2">
        <w:rPr>
          <w:sz w:val="20"/>
          <w:szCs w:val="20"/>
        </w:rPr>
        <w:t>DEVIDA</w:t>
      </w:r>
      <w:r w:rsidR="009F16DE" w:rsidRPr="007F2DF2">
        <w:rPr>
          <w:sz w:val="20"/>
          <w:szCs w:val="20"/>
        </w:rPr>
        <w:t xml:space="preserve"> do respectivo mês contratual de apuração</w:t>
      </w:r>
      <w:r w:rsidRPr="007F2DF2">
        <w:rPr>
          <w:sz w:val="20"/>
          <w:szCs w:val="20"/>
        </w:rPr>
        <w:t>, a CONCESSIONÁRIA deverá</w:t>
      </w:r>
      <w:r w:rsidR="00B71E77" w:rsidRPr="007F2DF2">
        <w:rPr>
          <w:sz w:val="20"/>
          <w:szCs w:val="20"/>
        </w:rPr>
        <w:t>, até 5 (cinco) dias do mês subsequente, enviar para a ARTESP: (i)</w:t>
      </w:r>
      <w:r w:rsidRPr="007F2DF2">
        <w:rPr>
          <w:sz w:val="20"/>
          <w:szCs w:val="20"/>
        </w:rPr>
        <w:t xml:space="preserve"> documento de cobrança mensal </w:t>
      </w:r>
      <w:r w:rsidR="00170175" w:rsidRPr="007F2DF2">
        <w:rPr>
          <w:sz w:val="20"/>
          <w:szCs w:val="20"/>
        </w:rPr>
        <w:t xml:space="preserve">emitido </w:t>
      </w:r>
      <w:r w:rsidRPr="007F2DF2">
        <w:rPr>
          <w:sz w:val="20"/>
          <w:szCs w:val="20"/>
        </w:rPr>
        <w:t>contra o PODER CONCEDENTE</w:t>
      </w:r>
      <w:r w:rsidR="00170175" w:rsidRPr="007F2DF2">
        <w:rPr>
          <w:sz w:val="20"/>
          <w:szCs w:val="20"/>
        </w:rPr>
        <w:t>,</w:t>
      </w:r>
      <w:r w:rsidR="003C01C2" w:rsidRPr="007F2DF2">
        <w:rPr>
          <w:sz w:val="20"/>
          <w:szCs w:val="20"/>
        </w:rPr>
        <w:t xml:space="preserve"> indicando o número do CONTRATO e o período de apuração</w:t>
      </w:r>
      <w:r w:rsidR="00B71E77" w:rsidRPr="007F2DF2">
        <w:rPr>
          <w:sz w:val="20"/>
          <w:szCs w:val="20"/>
        </w:rPr>
        <w:t xml:space="preserve">; (ii) </w:t>
      </w:r>
      <w:r w:rsidR="003C01C2" w:rsidRPr="007F2DF2">
        <w:rPr>
          <w:sz w:val="20"/>
          <w:szCs w:val="20"/>
        </w:rPr>
        <w:t xml:space="preserve">memória de cálculo que indique o valor de cada componente da CONTRAPRESTAÇÃO </w:t>
      </w:r>
      <w:r w:rsidR="00E005EC" w:rsidRPr="007F2DF2">
        <w:rPr>
          <w:sz w:val="20"/>
          <w:szCs w:val="20"/>
        </w:rPr>
        <w:t>PÚBLICA</w:t>
      </w:r>
      <w:r w:rsidR="00491F8C" w:rsidRPr="007F2DF2">
        <w:rPr>
          <w:sz w:val="20"/>
          <w:szCs w:val="20"/>
        </w:rPr>
        <w:t xml:space="preserve"> </w:t>
      </w:r>
      <w:r w:rsidR="003C01C2" w:rsidRPr="007F2DF2">
        <w:rPr>
          <w:sz w:val="20"/>
          <w:szCs w:val="20"/>
        </w:rPr>
        <w:t xml:space="preserve">DEVIDA, </w:t>
      </w:r>
      <w:r w:rsidR="00281720">
        <w:rPr>
          <w:sz w:val="20"/>
          <w:szCs w:val="20"/>
        </w:rPr>
        <w:t xml:space="preserve">sendo estes, </w:t>
      </w:r>
      <w:r w:rsidR="003C01C2" w:rsidRPr="007F2DF2">
        <w:rPr>
          <w:sz w:val="20"/>
          <w:szCs w:val="20"/>
        </w:rPr>
        <w:t xml:space="preserve">nos termos do item </w:t>
      </w:r>
      <w:r w:rsidR="005448EA" w:rsidRPr="007F2DF2">
        <w:rPr>
          <w:sz w:val="20"/>
          <w:szCs w:val="20"/>
        </w:rPr>
        <w:fldChar w:fldCharType="begin"/>
      </w:r>
      <w:r w:rsidR="005448EA" w:rsidRPr="007F2DF2">
        <w:rPr>
          <w:sz w:val="20"/>
          <w:szCs w:val="20"/>
        </w:rPr>
        <w:instrText xml:space="preserve"> REF _Ref92466900 \r \h </w:instrText>
      </w:r>
      <w:r w:rsidR="00405280" w:rsidRPr="007F2DF2">
        <w:rPr>
          <w:sz w:val="20"/>
          <w:szCs w:val="20"/>
        </w:rPr>
        <w:instrText xml:space="preserve"> \* MERGEFORMAT </w:instrText>
      </w:r>
      <w:r w:rsidR="005448EA" w:rsidRPr="007F2DF2">
        <w:rPr>
          <w:sz w:val="20"/>
          <w:szCs w:val="20"/>
        </w:rPr>
      </w:r>
      <w:r w:rsidR="005448EA" w:rsidRPr="007F2DF2">
        <w:rPr>
          <w:sz w:val="20"/>
          <w:szCs w:val="20"/>
        </w:rPr>
        <w:fldChar w:fldCharType="separate"/>
      </w:r>
      <w:r w:rsidR="00C736E9">
        <w:rPr>
          <w:sz w:val="20"/>
          <w:szCs w:val="20"/>
        </w:rPr>
        <w:t>1.1</w:t>
      </w:r>
      <w:r w:rsidR="005448EA" w:rsidRPr="007F2DF2">
        <w:rPr>
          <w:sz w:val="20"/>
          <w:szCs w:val="20"/>
        </w:rPr>
        <w:fldChar w:fldCharType="end"/>
      </w:r>
      <w:r w:rsidR="003C01C2" w:rsidRPr="007F2DF2">
        <w:rPr>
          <w:sz w:val="20"/>
          <w:szCs w:val="20"/>
        </w:rPr>
        <w:t xml:space="preserve"> deste ANEXO</w:t>
      </w:r>
      <w:r w:rsidR="00B51375">
        <w:rPr>
          <w:sz w:val="20"/>
          <w:szCs w:val="20"/>
        </w:rPr>
        <w:t xml:space="preserve">: AJUSTE DA DEMANDA, </w:t>
      </w:r>
      <w:r w:rsidR="008A4D5E">
        <w:rPr>
          <w:sz w:val="20"/>
          <w:szCs w:val="20"/>
        </w:rPr>
        <w:t>USUÁRIOS INADIMPLENTES e DESCONTO PARA USUÁRIOS FREQUENTES</w:t>
      </w:r>
      <w:r w:rsidR="003C01C2" w:rsidRPr="007F2DF2">
        <w:rPr>
          <w:sz w:val="20"/>
          <w:szCs w:val="20"/>
        </w:rPr>
        <w:t>; (ii</w:t>
      </w:r>
      <w:r w:rsidR="00EB259A" w:rsidRPr="007F2DF2">
        <w:rPr>
          <w:sz w:val="20"/>
          <w:szCs w:val="20"/>
        </w:rPr>
        <w:t>i</w:t>
      </w:r>
      <w:r w:rsidR="003C01C2" w:rsidRPr="007F2DF2">
        <w:rPr>
          <w:sz w:val="20"/>
          <w:szCs w:val="20"/>
        </w:rPr>
        <w:t xml:space="preserve">) </w:t>
      </w:r>
      <w:r w:rsidR="005B3807" w:rsidRPr="00916A61">
        <w:rPr>
          <w:sz w:val="20"/>
          <w:szCs w:val="20"/>
        </w:rPr>
        <w:t>compilação trimestral do</w:t>
      </w:r>
      <w:r w:rsidR="006A16D6">
        <w:rPr>
          <w:sz w:val="20"/>
          <w:szCs w:val="20"/>
        </w:rPr>
        <w:t>s</w:t>
      </w:r>
      <w:r w:rsidR="005B3807" w:rsidRPr="00916A61">
        <w:rPr>
          <w:sz w:val="20"/>
          <w:szCs w:val="20"/>
        </w:rPr>
        <w:t xml:space="preserve"> relatórios mensais entregues nos termos</w:t>
      </w:r>
      <w:r w:rsidR="005B3807" w:rsidRPr="007F2DF2" w:rsidDel="005B3807">
        <w:rPr>
          <w:sz w:val="20"/>
          <w:szCs w:val="20"/>
        </w:rPr>
        <w:t xml:space="preserve"> </w:t>
      </w:r>
      <w:r w:rsidR="008C5F2B" w:rsidRPr="00F4683C">
        <w:rPr>
          <w:sz w:val="20"/>
          <w:szCs w:val="20"/>
        </w:rPr>
        <w:t xml:space="preserve">do item </w:t>
      </w:r>
      <w:r w:rsidR="00F4683C" w:rsidRPr="00F4683C">
        <w:rPr>
          <w:sz w:val="20"/>
          <w:szCs w:val="20"/>
        </w:rPr>
        <w:t>7.9</w:t>
      </w:r>
      <w:r w:rsidR="008C5F2B" w:rsidRPr="00F4683C">
        <w:rPr>
          <w:sz w:val="20"/>
          <w:szCs w:val="20"/>
        </w:rPr>
        <w:t xml:space="preserve"> do ANEXO </w:t>
      </w:r>
      <w:r w:rsidR="00F4683C" w:rsidRPr="00F4683C">
        <w:rPr>
          <w:sz w:val="20"/>
          <w:szCs w:val="20"/>
        </w:rPr>
        <w:t>20</w:t>
      </w:r>
      <w:r w:rsidR="004813CE" w:rsidRPr="00F4683C">
        <w:rPr>
          <w:sz w:val="20"/>
          <w:szCs w:val="20"/>
        </w:rPr>
        <w:t xml:space="preserve">, destacando o número </w:t>
      </w:r>
      <w:r w:rsidR="008C3E1A" w:rsidRPr="00F4683C">
        <w:rPr>
          <w:sz w:val="20"/>
          <w:szCs w:val="20"/>
        </w:rPr>
        <w:t xml:space="preserve">e o valor monetário correspondente de </w:t>
      </w:r>
      <w:r w:rsidR="004813CE" w:rsidRPr="00F4683C">
        <w:rPr>
          <w:sz w:val="20"/>
          <w:szCs w:val="20"/>
        </w:rPr>
        <w:t>TRANSAÇÕES VÁLIDAS</w:t>
      </w:r>
      <w:r w:rsidR="008C3E1A" w:rsidRPr="00F4683C">
        <w:rPr>
          <w:sz w:val="20"/>
          <w:szCs w:val="20"/>
        </w:rPr>
        <w:t>, TRANSAÇÕES INVÁLIDAS</w:t>
      </w:r>
      <w:r w:rsidR="004813CE" w:rsidRPr="00F4683C">
        <w:rPr>
          <w:sz w:val="20"/>
          <w:szCs w:val="20"/>
        </w:rPr>
        <w:t xml:space="preserve"> e TRANSAÇÕES INVÁLIDAS FRAUDULENTAS</w:t>
      </w:r>
      <w:bookmarkStart w:id="12" w:name="_Ref92482639"/>
      <w:bookmarkEnd w:id="9"/>
      <w:r w:rsidR="005B3807">
        <w:rPr>
          <w:sz w:val="20"/>
          <w:szCs w:val="20"/>
        </w:rPr>
        <w:t>; (iv)</w:t>
      </w:r>
      <w:r w:rsidR="008C3E1A" w:rsidRPr="00F4683C">
        <w:rPr>
          <w:sz w:val="20"/>
          <w:szCs w:val="20"/>
        </w:rPr>
        <w:t xml:space="preserve"> </w:t>
      </w:r>
      <w:r w:rsidR="00DA2CDF">
        <w:rPr>
          <w:sz w:val="20"/>
          <w:szCs w:val="20"/>
        </w:rPr>
        <w:t xml:space="preserve">as </w:t>
      </w:r>
      <w:r w:rsidR="008C3E1A" w:rsidRPr="00F4683C">
        <w:rPr>
          <w:sz w:val="20"/>
          <w:szCs w:val="20"/>
        </w:rPr>
        <w:t xml:space="preserve">tarifas eventualmente processadas após o período de </w:t>
      </w:r>
      <w:r w:rsidR="0026496B">
        <w:rPr>
          <w:sz w:val="20"/>
          <w:szCs w:val="20"/>
        </w:rPr>
        <w:t xml:space="preserve">30 </w:t>
      </w:r>
      <w:r w:rsidR="008C3E1A" w:rsidRPr="00F4683C">
        <w:rPr>
          <w:sz w:val="20"/>
          <w:szCs w:val="20"/>
        </w:rPr>
        <w:t>(</w:t>
      </w:r>
      <w:r w:rsidR="7EC4C1F2" w:rsidRPr="09575D9C">
        <w:rPr>
          <w:sz w:val="20"/>
          <w:szCs w:val="20"/>
        </w:rPr>
        <w:t xml:space="preserve"> </w:t>
      </w:r>
      <w:r w:rsidR="0026496B" w:rsidRPr="09575D9C">
        <w:rPr>
          <w:sz w:val="20"/>
          <w:szCs w:val="20"/>
        </w:rPr>
        <w:t>trinta</w:t>
      </w:r>
      <w:r w:rsidR="008C3E1A">
        <w:rPr>
          <w:sz w:val="20"/>
          <w:szCs w:val="20"/>
        </w:rPr>
        <w:t>) dias</w:t>
      </w:r>
      <w:r w:rsidR="00AB7B44">
        <w:rPr>
          <w:sz w:val="20"/>
          <w:szCs w:val="20"/>
        </w:rPr>
        <w:t xml:space="preserve"> </w:t>
      </w:r>
      <w:r w:rsidR="00E617EE">
        <w:rPr>
          <w:sz w:val="20"/>
          <w:szCs w:val="20"/>
        </w:rPr>
        <w:t>d</w:t>
      </w:r>
      <w:r w:rsidR="00AB7B44">
        <w:rPr>
          <w:sz w:val="20"/>
          <w:szCs w:val="20"/>
        </w:rPr>
        <w:t xml:space="preserve">a passagem pelo respectivo PÓRTICO, ou ainda após </w:t>
      </w:r>
      <w:r w:rsidR="00CF7F78">
        <w:rPr>
          <w:sz w:val="20"/>
          <w:szCs w:val="20"/>
        </w:rPr>
        <w:t xml:space="preserve">realizadas </w:t>
      </w:r>
      <w:r w:rsidR="00AB7B44">
        <w:rPr>
          <w:sz w:val="20"/>
          <w:szCs w:val="20"/>
        </w:rPr>
        <w:t>medidas coercitivas da CONCESSIONÁRIA</w:t>
      </w:r>
      <w:bookmarkEnd w:id="10"/>
      <w:r w:rsidR="000F3333">
        <w:rPr>
          <w:sz w:val="20"/>
          <w:szCs w:val="20"/>
        </w:rPr>
        <w:t>.</w:t>
      </w:r>
      <w:bookmarkEnd w:id="11"/>
    </w:p>
    <w:p w14:paraId="53B3460D" w14:textId="77777777" w:rsidR="00375677" w:rsidRDefault="00375677" w:rsidP="00375677">
      <w:pPr>
        <w:pStyle w:val="Default"/>
        <w:numPr>
          <w:ilvl w:val="2"/>
          <w:numId w:val="29"/>
        </w:numPr>
        <w:spacing w:after="200"/>
        <w:ind w:firstLine="54"/>
        <w:jc w:val="both"/>
        <w:rPr>
          <w:sz w:val="20"/>
          <w:szCs w:val="20"/>
        </w:rPr>
      </w:pPr>
      <w:r>
        <w:rPr>
          <w:sz w:val="20"/>
          <w:szCs w:val="20"/>
        </w:rPr>
        <w:t>Caso venha a ser expressamente solicitado pela ARTESP, as informações acima indicadas poderão ser disponibilizadas pela CONCESSIONÁRIA por meio de franqueamento de acesso à ARTESP diretamente aos bancos de dados aplicáveis, inclusive em tempo real.</w:t>
      </w:r>
    </w:p>
    <w:p w14:paraId="731D46AD" w14:textId="6ED499DB" w:rsidR="00170175" w:rsidRPr="007F2DF2" w:rsidRDefault="00170175" w:rsidP="00C30414">
      <w:pPr>
        <w:pStyle w:val="Default"/>
        <w:numPr>
          <w:ilvl w:val="1"/>
          <w:numId w:val="29"/>
        </w:numPr>
        <w:spacing w:after="200"/>
        <w:ind w:left="1134" w:hanging="567"/>
        <w:jc w:val="both"/>
        <w:rPr>
          <w:sz w:val="20"/>
          <w:szCs w:val="20"/>
        </w:rPr>
      </w:pPr>
      <w:bookmarkStart w:id="13" w:name="_Ref92469297"/>
      <w:bookmarkStart w:id="14" w:name="_Ref85379696"/>
      <w:bookmarkEnd w:id="12"/>
      <w:r w:rsidRPr="007F2DF2">
        <w:rPr>
          <w:sz w:val="20"/>
          <w:szCs w:val="20"/>
        </w:rPr>
        <w:lastRenderedPageBreak/>
        <w:t xml:space="preserve">Em até 30 (trinta) dias do recebimento do material indicado no item </w:t>
      </w:r>
      <w:r w:rsidR="00DB5B13" w:rsidRPr="007F2DF2">
        <w:rPr>
          <w:sz w:val="20"/>
          <w:szCs w:val="20"/>
        </w:rPr>
        <w:fldChar w:fldCharType="begin"/>
      </w:r>
      <w:r w:rsidR="00DB5B13" w:rsidRPr="007F2DF2">
        <w:rPr>
          <w:sz w:val="20"/>
          <w:szCs w:val="20"/>
        </w:rPr>
        <w:instrText xml:space="preserve"> REF _Ref92482639 \r \h </w:instrText>
      </w:r>
      <w:r w:rsidR="00405280" w:rsidRPr="007F2DF2">
        <w:rPr>
          <w:sz w:val="20"/>
          <w:szCs w:val="20"/>
        </w:rPr>
        <w:instrText xml:space="preserve"> \* MERGEFORMAT </w:instrText>
      </w:r>
      <w:r w:rsidR="00DB5B13" w:rsidRPr="007F2DF2">
        <w:rPr>
          <w:sz w:val="20"/>
          <w:szCs w:val="20"/>
        </w:rPr>
      </w:r>
      <w:r w:rsidR="00DB5B13" w:rsidRPr="007F2DF2">
        <w:rPr>
          <w:sz w:val="20"/>
          <w:szCs w:val="20"/>
        </w:rPr>
        <w:fldChar w:fldCharType="separate"/>
      </w:r>
      <w:r w:rsidR="00C736E9">
        <w:rPr>
          <w:sz w:val="20"/>
          <w:szCs w:val="20"/>
        </w:rPr>
        <w:t>1.5</w:t>
      </w:r>
      <w:r w:rsidR="00DB5B13" w:rsidRPr="007F2DF2">
        <w:rPr>
          <w:sz w:val="20"/>
          <w:szCs w:val="20"/>
        </w:rPr>
        <w:fldChar w:fldCharType="end"/>
      </w:r>
      <w:r w:rsidRPr="007F2DF2">
        <w:rPr>
          <w:sz w:val="20"/>
          <w:szCs w:val="20"/>
        </w:rPr>
        <w:t xml:space="preserve"> acima, a </w:t>
      </w:r>
      <w:r w:rsidR="003C01C2" w:rsidRPr="007F2DF2">
        <w:rPr>
          <w:sz w:val="20"/>
          <w:szCs w:val="20"/>
        </w:rPr>
        <w:t>ARTESP</w:t>
      </w:r>
      <w:r w:rsidRPr="007F2DF2">
        <w:rPr>
          <w:sz w:val="20"/>
          <w:szCs w:val="20"/>
        </w:rPr>
        <w:t xml:space="preserve"> deverá: (i) </w:t>
      </w:r>
      <w:r w:rsidR="00023B27">
        <w:rPr>
          <w:sz w:val="20"/>
          <w:szCs w:val="20"/>
        </w:rPr>
        <w:t xml:space="preserve">sobre o AJUSTE DE USUÁRIOS INADIMPLENTES, </w:t>
      </w:r>
      <w:r w:rsidR="00DF3D62">
        <w:rPr>
          <w:sz w:val="20"/>
          <w:szCs w:val="20"/>
        </w:rPr>
        <w:t>validar se a CONCESSIONÁRIA enviou</w:t>
      </w:r>
      <w:r w:rsidR="00C151DC">
        <w:rPr>
          <w:sz w:val="20"/>
          <w:szCs w:val="20"/>
        </w:rPr>
        <w:t xml:space="preserve"> todas as informações necessárias, nos termos dos item 8 e 7.9 do ANEXO 20</w:t>
      </w:r>
      <w:r w:rsidRPr="007F2DF2">
        <w:rPr>
          <w:sz w:val="20"/>
          <w:szCs w:val="20"/>
        </w:rPr>
        <w:t xml:space="preserve">; (ii) </w:t>
      </w:r>
      <w:r w:rsidR="00023B27">
        <w:rPr>
          <w:sz w:val="20"/>
          <w:szCs w:val="20"/>
        </w:rPr>
        <w:t xml:space="preserve">sobre os demais componentes da </w:t>
      </w:r>
      <w:r w:rsidR="00023B27" w:rsidRPr="007F2DF2">
        <w:rPr>
          <w:sz w:val="20"/>
          <w:szCs w:val="20"/>
        </w:rPr>
        <w:t>CONTRAPRESTAÇÃO PÚBLICA DEVIDA</w:t>
      </w:r>
      <w:r w:rsidR="00023B27">
        <w:rPr>
          <w:sz w:val="20"/>
          <w:szCs w:val="20"/>
        </w:rPr>
        <w:t>,</w:t>
      </w:r>
      <w:r w:rsidR="001C16A9">
        <w:rPr>
          <w:sz w:val="20"/>
          <w:szCs w:val="20"/>
        </w:rPr>
        <w:t xml:space="preserve"> </w:t>
      </w:r>
      <w:r w:rsidR="001C16A9" w:rsidRPr="1250AFE2">
        <w:rPr>
          <w:sz w:val="20"/>
          <w:szCs w:val="20"/>
        </w:rPr>
        <w:t xml:space="preserve">validar os valores indicados pela </w:t>
      </w:r>
      <w:r w:rsidR="001C16A9">
        <w:rPr>
          <w:sz w:val="20"/>
          <w:szCs w:val="20"/>
        </w:rPr>
        <w:t>CONCESSIONÁRIA</w:t>
      </w:r>
      <w:r w:rsidRPr="007F2DF2">
        <w:rPr>
          <w:sz w:val="20"/>
          <w:szCs w:val="20"/>
        </w:rPr>
        <w:t xml:space="preserve">; </w:t>
      </w:r>
      <w:r w:rsidR="002F3F20" w:rsidRPr="007F2DF2">
        <w:rPr>
          <w:sz w:val="20"/>
          <w:szCs w:val="20"/>
        </w:rPr>
        <w:t xml:space="preserve">e </w:t>
      </w:r>
      <w:r w:rsidRPr="007F2DF2">
        <w:rPr>
          <w:sz w:val="20"/>
          <w:szCs w:val="20"/>
        </w:rPr>
        <w:t>(iii) encaminhar</w:t>
      </w:r>
      <w:r w:rsidR="002F3F20" w:rsidRPr="007F2DF2">
        <w:rPr>
          <w:sz w:val="20"/>
          <w:szCs w:val="20"/>
        </w:rPr>
        <w:t xml:space="preserve"> ao PODER CONCEDENTE</w:t>
      </w:r>
      <w:r w:rsidR="00495884" w:rsidRPr="007F2DF2">
        <w:rPr>
          <w:sz w:val="20"/>
          <w:szCs w:val="20"/>
        </w:rPr>
        <w:t>, com cópia à CONCESSIONÁRIA,</w:t>
      </w:r>
      <w:r w:rsidRPr="007F2DF2">
        <w:rPr>
          <w:sz w:val="20"/>
          <w:szCs w:val="20"/>
        </w:rPr>
        <w:t xml:space="preserve"> o documento de cobrança acompanhado de notificação </w:t>
      </w:r>
      <w:r w:rsidR="002F3F20" w:rsidRPr="007F2DF2">
        <w:rPr>
          <w:sz w:val="20"/>
          <w:szCs w:val="20"/>
        </w:rPr>
        <w:t xml:space="preserve">validando o valor apresentado pela CONCESSIONÁRIA ou </w:t>
      </w:r>
      <w:r w:rsidRPr="007F2DF2">
        <w:rPr>
          <w:sz w:val="20"/>
          <w:szCs w:val="20"/>
        </w:rPr>
        <w:t xml:space="preserve">indicando </w:t>
      </w:r>
      <w:r w:rsidR="002F3F20" w:rsidRPr="007F2DF2">
        <w:rPr>
          <w:sz w:val="20"/>
          <w:szCs w:val="20"/>
        </w:rPr>
        <w:t xml:space="preserve">a parcela incontroversa a ser </w:t>
      </w:r>
      <w:r w:rsidRPr="007F2DF2">
        <w:rPr>
          <w:sz w:val="20"/>
          <w:szCs w:val="20"/>
        </w:rPr>
        <w:t xml:space="preserve">pago a título de CONTRAPRESTAÇÃO </w:t>
      </w:r>
      <w:r w:rsidR="00E005EC" w:rsidRPr="007F2DF2">
        <w:rPr>
          <w:sz w:val="20"/>
          <w:szCs w:val="20"/>
        </w:rPr>
        <w:t>PÚBLICA</w:t>
      </w:r>
      <w:r w:rsidR="00491F8C" w:rsidRPr="007F2DF2">
        <w:rPr>
          <w:sz w:val="20"/>
          <w:szCs w:val="20"/>
        </w:rPr>
        <w:t xml:space="preserve"> </w:t>
      </w:r>
      <w:r w:rsidRPr="007F2DF2">
        <w:rPr>
          <w:sz w:val="20"/>
          <w:szCs w:val="20"/>
        </w:rPr>
        <w:t>DEVIDA.</w:t>
      </w:r>
      <w:bookmarkEnd w:id="13"/>
    </w:p>
    <w:p w14:paraId="7684C2DA" w14:textId="79CC8B2B" w:rsidR="005155BA" w:rsidRPr="005B39C5" w:rsidRDefault="00F81858" w:rsidP="1250AFE2">
      <w:pPr>
        <w:pStyle w:val="PargrafodaLista"/>
        <w:numPr>
          <w:ilvl w:val="2"/>
          <w:numId w:val="29"/>
        </w:numPr>
        <w:spacing w:after="200"/>
        <w:ind w:left="1843" w:hanging="709"/>
        <w:jc w:val="both"/>
        <w:rPr>
          <w:sz w:val="20"/>
          <w:szCs w:val="20"/>
          <w:lang w:val="pt-BR"/>
        </w:rPr>
      </w:pPr>
      <w:r w:rsidRPr="0060198A">
        <w:rPr>
          <w:rFonts w:ascii="Arial" w:hAnsi="Arial" w:cs="Arial"/>
          <w:sz w:val="20"/>
          <w:szCs w:val="20"/>
          <w:lang w:val="pt-BR"/>
        </w:rPr>
        <w:t>O</w:t>
      </w:r>
      <w:r w:rsidR="00872093" w:rsidRPr="0060198A">
        <w:rPr>
          <w:rFonts w:ascii="Arial" w:hAnsi="Arial" w:cs="Arial"/>
          <w:sz w:val="20"/>
          <w:szCs w:val="20"/>
          <w:lang w:val="pt-BR"/>
        </w:rPr>
        <w:t xml:space="preserve"> </w:t>
      </w:r>
      <w:r w:rsidR="00271E4A" w:rsidRPr="0060198A">
        <w:rPr>
          <w:rFonts w:ascii="Arial" w:hAnsi="Arial" w:cs="Arial"/>
          <w:sz w:val="20"/>
          <w:szCs w:val="20"/>
          <w:lang w:val="pt-BR"/>
        </w:rPr>
        <w:t xml:space="preserve">AJUSTE DE USUÁRIOS INADIMPLENTES será realizado de acordo com as informações </w:t>
      </w:r>
      <w:r w:rsidRPr="0060198A">
        <w:rPr>
          <w:rFonts w:ascii="Arial" w:hAnsi="Arial" w:cs="Arial"/>
          <w:sz w:val="20"/>
          <w:szCs w:val="20"/>
          <w:lang w:val="pt-BR"/>
        </w:rPr>
        <w:t xml:space="preserve">transmitidas </w:t>
      </w:r>
      <w:r w:rsidR="00271E4A" w:rsidRPr="0060198A">
        <w:rPr>
          <w:rFonts w:ascii="Arial" w:hAnsi="Arial" w:cs="Arial"/>
          <w:sz w:val="20"/>
          <w:szCs w:val="20"/>
          <w:lang w:val="pt-BR"/>
        </w:rPr>
        <w:t>pela CONCESSIONÁRIA à ARTESP</w:t>
      </w:r>
      <w:r w:rsidR="005155BA" w:rsidRPr="0060198A">
        <w:rPr>
          <w:rFonts w:ascii="Arial" w:hAnsi="Arial" w:cs="Arial"/>
          <w:sz w:val="20"/>
          <w:szCs w:val="20"/>
          <w:lang w:val="pt-BR"/>
        </w:rPr>
        <w:t xml:space="preserve">, nos termos do item </w:t>
      </w:r>
      <w:r w:rsidRPr="0060198A">
        <w:rPr>
          <w:rFonts w:ascii="Arial" w:hAnsi="Arial" w:cs="Arial"/>
          <w:sz w:val="20"/>
          <w:szCs w:val="20"/>
          <w:lang w:val="pt-BR"/>
        </w:rPr>
        <w:fldChar w:fldCharType="begin"/>
      </w:r>
      <w:r w:rsidRPr="0060198A">
        <w:rPr>
          <w:rFonts w:ascii="Arial" w:hAnsi="Arial" w:cs="Arial"/>
          <w:sz w:val="20"/>
          <w:szCs w:val="20"/>
          <w:lang w:val="pt-BR"/>
        </w:rPr>
        <w:instrText xml:space="preserve"> REF _Ref92455616 \r \h </w:instrText>
      </w:r>
      <w:r w:rsidR="00C30414" w:rsidRPr="0060198A">
        <w:rPr>
          <w:rFonts w:ascii="Arial" w:hAnsi="Arial" w:cs="Arial"/>
          <w:sz w:val="20"/>
          <w:szCs w:val="20"/>
          <w:lang w:val="pt-BR"/>
        </w:rPr>
        <w:instrText xml:space="preserve"> \* MERGEFORMAT </w:instrText>
      </w:r>
      <w:r w:rsidRPr="0060198A">
        <w:rPr>
          <w:rFonts w:ascii="Arial" w:hAnsi="Arial" w:cs="Arial"/>
          <w:sz w:val="20"/>
          <w:szCs w:val="20"/>
          <w:lang w:val="pt-BR"/>
        </w:rPr>
      </w:r>
      <w:r w:rsidRPr="0060198A">
        <w:rPr>
          <w:rFonts w:ascii="Arial" w:hAnsi="Arial" w:cs="Arial"/>
          <w:sz w:val="20"/>
          <w:szCs w:val="20"/>
          <w:lang w:val="pt-BR"/>
        </w:rPr>
        <w:fldChar w:fldCharType="separate"/>
      </w:r>
      <w:r w:rsidR="00C736E9" w:rsidRPr="0060198A">
        <w:rPr>
          <w:rFonts w:ascii="Arial" w:hAnsi="Arial" w:cs="Arial"/>
          <w:sz w:val="20"/>
          <w:szCs w:val="20"/>
          <w:lang w:val="pt-BR"/>
        </w:rPr>
        <w:t>1.5</w:t>
      </w:r>
      <w:r w:rsidRPr="0060198A">
        <w:rPr>
          <w:rFonts w:ascii="Arial" w:hAnsi="Arial" w:cs="Arial"/>
          <w:sz w:val="20"/>
          <w:szCs w:val="20"/>
          <w:lang w:val="pt-BR"/>
        </w:rPr>
        <w:fldChar w:fldCharType="end"/>
      </w:r>
      <w:r w:rsidR="005155BA" w:rsidRPr="0060198A">
        <w:rPr>
          <w:rFonts w:ascii="Arial" w:hAnsi="Arial" w:cs="Arial"/>
          <w:sz w:val="20"/>
          <w:szCs w:val="20"/>
          <w:lang w:val="pt-BR"/>
        </w:rPr>
        <w:t xml:space="preserve"> acima</w:t>
      </w:r>
      <w:r w:rsidR="53FE785E" w:rsidRPr="0060198A">
        <w:rPr>
          <w:rFonts w:ascii="Arial" w:hAnsi="Arial" w:cs="Arial"/>
          <w:sz w:val="20"/>
          <w:szCs w:val="20"/>
          <w:lang w:val="pt-BR"/>
        </w:rPr>
        <w:t xml:space="preserve">, observada a necessidade de realização de auditoria anual e possibilidade de realização de ajustes e compensações, nos termos do ANEXO </w:t>
      </w:r>
      <w:r w:rsidR="00F4683C" w:rsidRPr="0060198A">
        <w:rPr>
          <w:rFonts w:ascii="Arial" w:hAnsi="Arial" w:cs="Arial"/>
          <w:sz w:val="20"/>
          <w:szCs w:val="20"/>
          <w:lang w:val="pt-BR"/>
        </w:rPr>
        <w:t>20</w:t>
      </w:r>
      <w:r w:rsidR="00271E4A" w:rsidRPr="0060198A">
        <w:rPr>
          <w:rFonts w:ascii="Arial" w:hAnsi="Arial" w:cs="Arial"/>
          <w:sz w:val="20"/>
          <w:szCs w:val="20"/>
          <w:lang w:val="pt-BR"/>
        </w:rPr>
        <w:t>.</w:t>
      </w:r>
    </w:p>
    <w:p w14:paraId="448EF506" w14:textId="26F84E7A" w:rsidR="00F80609" w:rsidRPr="005B39C5" w:rsidRDefault="00F80609" w:rsidP="1250AFE2">
      <w:pPr>
        <w:pStyle w:val="PargrafodaLista"/>
        <w:numPr>
          <w:ilvl w:val="2"/>
          <w:numId w:val="29"/>
        </w:numPr>
        <w:spacing w:after="200"/>
        <w:ind w:left="1843" w:hanging="709"/>
        <w:jc w:val="both"/>
        <w:rPr>
          <w:sz w:val="20"/>
          <w:szCs w:val="20"/>
          <w:lang w:val="pt-BR"/>
        </w:rPr>
      </w:pPr>
      <w:bookmarkStart w:id="15" w:name="_Ref182846094"/>
      <w:r w:rsidRPr="1250AFE2">
        <w:rPr>
          <w:rFonts w:ascii="Arial" w:hAnsi="Arial" w:cs="Arial"/>
          <w:sz w:val="20"/>
          <w:szCs w:val="20"/>
          <w:lang w:val="pt-BR"/>
        </w:rPr>
        <w:t xml:space="preserve">Caso a ARTESP não tenha validado integralmente o recebimento das informações devidas nos termos do item </w:t>
      </w:r>
      <w:r w:rsidR="000E028A" w:rsidRPr="1250AFE2">
        <w:rPr>
          <w:rFonts w:ascii="Arial" w:hAnsi="Arial" w:cs="Arial"/>
          <w:sz w:val="20"/>
          <w:szCs w:val="20"/>
          <w:lang w:val="pt-BR"/>
        </w:rPr>
        <w:t>1.5</w:t>
      </w:r>
      <w:r w:rsidRPr="1250AFE2">
        <w:rPr>
          <w:rFonts w:ascii="Arial" w:hAnsi="Arial" w:cs="Arial"/>
          <w:sz w:val="20"/>
          <w:szCs w:val="20"/>
          <w:lang w:val="pt-BR"/>
        </w:rPr>
        <w:t>, deverá notificar a CONCESSIONÁRIA indicando as informações pendentes.</w:t>
      </w:r>
      <w:bookmarkEnd w:id="15"/>
      <w:r w:rsidRPr="1250AFE2">
        <w:rPr>
          <w:rFonts w:ascii="Arial" w:hAnsi="Arial" w:cs="Arial"/>
          <w:sz w:val="20"/>
          <w:szCs w:val="20"/>
          <w:lang w:val="pt-BR"/>
        </w:rPr>
        <w:t xml:space="preserve"> </w:t>
      </w:r>
    </w:p>
    <w:p w14:paraId="226F7CB7" w14:textId="2254E215" w:rsidR="00F80609" w:rsidRPr="005B39C5" w:rsidRDefault="00F80609" w:rsidP="1250AFE2">
      <w:pPr>
        <w:pStyle w:val="PargrafodaLista"/>
        <w:numPr>
          <w:ilvl w:val="2"/>
          <w:numId w:val="29"/>
        </w:numPr>
        <w:spacing w:after="200"/>
        <w:ind w:left="1843" w:hanging="709"/>
        <w:jc w:val="both"/>
        <w:rPr>
          <w:sz w:val="20"/>
          <w:szCs w:val="20"/>
          <w:lang w:val="pt-BR"/>
        </w:rPr>
      </w:pPr>
      <w:r w:rsidRPr="0060198A">
        <w:rPr>
          <w:rFonts w:ascii="Arial" w:hAnsi="Arial" w:cs="Arial"/>
          <w:sz w:val="20"/>
          <w:szCs w:val="20"/>
          <w:lang w:val="pt-BR"/>
        </w:rPr>
        <w:t xml:space="preserve">A CONCESSIONÁRIA deverá, em até 10 (dez) dias do recebimento da notificação de que trata o item </w:t>
      </w:r>
      <w:r w:rsidRPr="1250AFE2">
        <w:rPr>
          <w:rFonts w:ascii="Arial" w:hAnsi="Arial" w:cs="Arial"/>
          <w:sz w:val="20"/>
          <w:szCs w:val="20"/>
          <w:lang w:val="pt-BR"/>
        </w:rPr>
        <w:fldChar w:fldCharType="begin"/>
      </w:r>
      <w:r w:rsidRPr="1250AFE2">
        <w:rPr>
          <w:rFonts w:ascii="Arial" w:hAnsi="Arial" w:cs="Arial"/>
          <w:sz w:val="20"/>
          <w:szCs w:val="20"/>
          <w:lang w:val="pt-BR"/>
        </w:rPr>
        <w:instrText xml:space="preserve"> REF _Ref182846094 \r \h </w:instrText>
      </w:r>
      <w:r w:rsidRPr="1250AFE2">
        <w:rPr>
          <w:rFonts w:ascii="Arial" w:hAnsi="Arial" w:cs="Arial"/>
          <w:sz w:val="20"/>
          <w:szCs w:val="20"/>
          <w:lang w:val="pt-BR"/>
        </w:rPr>
      </w:r>
      <w:r w:rsidRPr="1250AFE2">
        <w:rPr>
          <w:rFonts w:ascii="Arial" w:hAnsi="Arial" w:cs="Arial"/>
          <w:sz w:val="20"/>
          <w:szCs w:val="20"/>
          <w:lang w:val="pt-BR"/>
        </w:rPr>
        <w:fldChar w:fldCharType="separate"/>
      </w:r>
      <w:r w:rsidR="004D2D4F">
        <w:rPr>
          <w:rFonts w:ascii="Arial" w:hAnsi="Arial" w:cs="Arial"/>
          <w:sz w:val="20"/>
          <w:szCs w:val="20"/>
          <w:lang w:val="pt-BR"/>
        </w:rPr>
        <w:t>1.4.2</w:t>
      </w:r>
      <w:r w:rsidRPr="1250AFE2">
        <w:rPr>
          <w:rFonts w:ascii="Arial" w:hAnsi="Arial" w:cs="Arial"/>
          <w:sz w:val="20"/>
          <w:szCs w:val="20"/>
          <w:lang w:val="pt-BR"/>
        </w:rPr>
        <w:fldChar w:fldCharType="end"/>
      </w:r>
      <w:r w:rsidRPr="0060198A">
        <w:rPr>
          <w:rFonts w:ascii="Arial" w:hAnsi="Arial" w:cs="Arial"/>
          <w:sz w:val="20"/>
          <w:szCs w:val="20"/>
          <w:lang w:val="pt-BR"/>
        </w:rPr>
        <w:t>, efetuar as correções necessárias para regularização das informações. </w:t>
      </w:r>
    </w:p>
    <w:p w14:paraId="2EB45889" w14:textId="277BB44A" w:rsidR="00AB6F83" w:rsidRPr="007F2DF2" w:rsidRDefault="00AB6F83" w:rsidP="00C30414">
      <w:pPr>
        <w:pStyle w:val="Default"/>
        <w:numPr>
          <w:ilvl w:val="1"/>
          <w:numId w:val="29"/>
        </w:numPr>
        <w:spacing w:after="200"/>
        <w:ind w:left="1134" w:hanging="567"/>
        <w:jc w:val="both"/>
        <w:rPr>
          <w:sz w:val="20"/>
          <w:szCs w:val="20"/>
        </w:rPr>
      </w:pPr>
      <w:bookmarkStart w:id="16" w:name="_Ref92455753"/>
      <w:bookmarkStart w:id="17" w:name="_Ref92469304"/>
      <w:bookmarkStart w:id="18" w:name="_Ref92898401"/>
      <w:r w:rsidRPr="007F2DF2">
        <w:rPr>
          <w:sz w:val="20"/>
          <w:szCs w:val="20"/>
        </w:rPr>
        <w:t>O PODER CONCEDENTE</w:t>
      </w:r>
      <w:r w:rsidR="001A6E3C" w:rsidRPr="007F2DF2">
        <w:rPr>
          <w:sz w:val="20"/>
          <w:szCs w:val="20"/>
        </w:rPr>
        <w:t xml:space="preserve">, a depender da notificação da ARTESP indicada no item </w:t>
      </w:r>
      <w:r w:rsidR="004213C2" w:rsidRPr="007F2DF2">
        <w:rPr>
          <w:sz w:val="20"/>
          <w:szCs w:val="20"/>
        </w:rPr>
        <w:fldChar w:fldCharType="begin"/>
      </w:r>
      <w:r w:rsidR="004213C2" w:rsidRPr="007F2DF2">
        <w:rPr>
          <w:sz w:val="20"/>
          <w:szCs w:val="20"/>
        </w:rPr>
        <w:instrText xml:space="preserve"> REF _Ref92469297 \r \h </w:instrText>
      </w:r>
      <w:r w:rsidR="007F2DF2" w:rsidRPr="007F2DF2">
        <w:rPr>
          <w:sz w:val="20"/>
          <w:szCs w:val="20"/>
        </w:rPr>
        <w:instrText xml:space="preserve"> \* MERGEFORMAT </w:instrText>
      </w:r>
      <w:r w:rsidR="004213C2" w:rsidRPr="007F2DF2">
        <w:rPr>
          <w:sz w:val="20"/>
          <w:szCs w:val="20"/>
        </w:rPr>
      </w:r>
      <w:r w:rsidR="004213C2" w:rsidRPr="007F2DF2">
        <w:rPr>
          <w:sz w:val="20"/>
          <w:szCs w:val="20"/>
        </w:rPr>
        <w:fldChar w:fldCharType="separate"/>
      </w:r>
      <w:r w:rsidR="00FF4A82">
        <w:rPr>
          <w:sz w:val="20"/>
          <w:szCs w:val="20"/>
        </w:rPr>
        <w:t>1.4</w:t>
      </w:r>
      <w:r w:rsidR="004213C2" w:rsidRPr="007F2DF2">
        <w:rPr>
          <w:sz w:val="20"/>
          <w:szCs w:val="20"/>
        </w:rPr>
        <w:fldChar w:fldCharType="end"/>
      </w:r>
      <w:r w:rsidR="001A6E3C" w:rsidRPr="007F2DF2">
        <w:rPr>
          <w:sz w:val="20"/>
          <w:szCs w:val="20"/>
        </w:rPr>
        <w:t xml:space="preserve"> acima,</w:t>
      </w:r>
      <w:r w:rsidRPr="007F2DF2">
        <w:rPr>
          <w:sz w:val="20"/>
          <w:szCs w:val="20"/>
        </w:rPr>
        <w:t xml:space="preserve"> efetuará o pagamento </w:t>
      </w:r>
      <w:r w:rsidR="001A6E3C" w:rsidRPr="007F2DF2">
        <w:rPr>
          <w:sz w:val="20"/>
          <w:szCs w:val="20"/>
        </w:rPr>
        <w:t xml:space="preserve">integral ou </w:t>
      </w:r>
      <w:r w:rsidR="00D65AE8" w:rsidRPr="007F2DF2">
        <w:rPr>
          <w:sz w:val="20"/>
          <w:szCs w:val="20"/>
        </w:rPr>
        <w:t>da parcela incontroversa da</w:t>
      </w:r>
      <w:r w:rsidRPr="007F2DF2">
        <w:rPr>
          <w:sz w:val="20"/>
          <w:szCs w:val="20"/>
        </w:rPr>
        <w:t xml:space="preserve"> CONTRAPRESTAÇÃO </w:t>
      </w:r>
      <w:r w:rsidR="00E005EC" w:rsidRPr="007F2DF2">
        <w:rPr>
          <w:sz w:val="20"/>
          <w:szCs w:val="20"/>
        </w:rPr>
        <w:t>PÚBLICA</w:t>
      </w:r>
      <w:r w:rsidR="00491F8C" w:rsidRPr="007F2DF2">
        <w:rPr>
          <w:sz w:val="20"/>
          <w:szCs w:val="20"/>
        </w:rPr>
        <w:t xml:space="preserve"> </w:t>
      </w:r>
      <w:r w:rsidR="00D65AE8" w:rsidRPr="007F2DF2">
        <w:rPr>
          <w:sz w:val="20"/>
          <w:szCs w:val="20"/>
        </w:rPr>
        <w:t>DEVIDA</w:t>
      </w:r>
      <w:r w:rsidR="00587767" w:rsidRPr="007F2DF2">
        <w:rPr>
          <w:sz w:val="20"/>
          <w:szCs w:val="20"/>
        </w:rPr>
        <w:t xml:space="preserve"> </w:t>
      </w:r>
      <w:r w:rsidRPr="007F2DF2">
        <w:rPr>
          <w:sz w:val="20"/>
          <w:szCs w:val="20"/>
        </w:rPr>
        <w:t>em até 30 (trinta) dias contados do recebimento do documento de cobrança</w:t>
      </w:r>
      <w:r w:rsidR="001A6E3C" w:rsidRPr="007F2DF2">
        <w:rPr>
          <w:sz w:val="20"/>
          <w:szCs w:val="20"/>
        </w:rPr>
        <w:t xml:space="preserve"> pela ARTESP</w:t>
      </w:r>
      <w:r w:rsidR="002F3F20" w:rsidRPr="007F2DF2">
        <w:rPr>
          <w:sz w:val="20"/>
          <w:szCs w:val="20"/>
        </w:rPr>
        <w:t>.</w:t>
      </w:r>
      <w:bookmarkEnd w:id="14"/>
      <w:bookmarkEnd w:id="16"/>
      <w:bookmarkEnd w:id="17"/>
      <w:bookmarkEnd w:id="18"/>
    </w:p>
    <w:p w14:paraId="6BD52FC2" w14:textId="2D06A9E2" w:rsidR="00F47EFA" w:rsidRPr="007F2DF2" w:rsidRDefault="00F47EFA" w:rsidP="00C30414">
      <w:pPr>
        <w:pStyle w:val="Default"/>
        <w:numPr>
          <w:ilvl w:val="1"/>
          <w:numId w:val="29"/>
        </w:numPr>
        <w:spacing w:after="200"/>
        <w:ind w:left="1134" w:hanging="567"/>
        <w:jc w:val="both"/>
        <w:rPr>
          <w:sz w:val="20"/>
          <w:szCs w:val="20"/>
        </w:rPr>
      </w:pPr>
      <w:bookmarkStart w:id="19" w:name="_Ref92708823"/>
      <w:r w:rsidRPr="007F2DF2">
        <w:rPr>
          <w:sz w:val="20"/>
          <w:szCs w:val="20"/>
        </w:rPr>
        <w:t xml:space="preserve">Em até </w:t>
      </w:r>
      <w:r w:rsidR="00EB7CF0" w:rsidRPr="007F2DF2">
        <w:rPr>
          <w:sz w:val="20"/>
          <w:szCs w:val="20"/>
        </w:rPr>
        <w:t>10</w:t>
      </w:r>
      <w:r w:rsidRPr="007F2DF2">
        <w:rPr>
          <w:sz w:val="20"/>
          <w:szCs w:val="20"/>
        </w:rPr>
        <w:t xml:space="preserve"> (dez) dias do termo</w:t>
      </w:r>
      <w:r w:rsidR="00706395" w:rsidRPr="007F2DF2">
        <w:rPr>
          <w:sz w:val="20"/>
          <w:szCs w:val="20"/>
        </w:rPr>
        <w:t xml:space="preserve"> final do</w:t>
      </w:r>
      <w:r w:rsidRPr="007F2DF2">
        <w:rPr>
          <w:sz w:val="20"/>
          <w:szCs w:val="20"/>
        </w:rPr>
        <w:t xml:space="preserve"> </w:t>
      </w:r>
      <w:r w:rsidR="00706395" w:rsidRPr="007F2DF2">
        <w:rPr>
          <w:sz w:val="20"/>
          <w:szCs w:val="20"/>
        </w:rPr>
        <w:t>PRAZO DA</w:t>
      </w:r>
      <w:r w:rsidRPr="007F2DF2">
        <w:rPr>
          <w:sz w:val="20"/>
          <w:szCs w:val="20"/>
        </w:rPr>
        <w:t xml:space="preserve"> CONCESSÃO, </w:t>
      </w:r>
      <w:r w:rsidR="006459C6" w:rsidRPr="007F2DF2">
        <w:rPr>
          <w:sz w:val="20"/>
          <w:szCs w:val="20"/>
        </w:rPr>
        <w:t xml:space="preserve">ou quando da extinção antecipada do CONTRATO, </w:t>
      </w:r>
      <w:r w:rsidRPr="007F2DF2">
        <w:rPr>
          <w:sz w:val="20"/>
          <w:szCs w:val="20"/>
        </w:rPr>
        <w:t xml:space="preserve">a CONCESSIONÁRIA deverá </w:t>
      </w:r>
      <w:r w:rsidR="00EB7CF0" w:rsidRPr="007F2DF2">
        <w:rPr>
          <w:sz w:val="20"/>
          <w:szCs w:val="20"/>
        </w:rPr>
        <w:t>encaminhar ao PODER CONCEDENTE e à ARTESP relatório</w:t>
      </w:r>
      <w:r w:rsidRPr="007F2DF2">
        <w:rPr>
          <w:sz w:val="20"/>
          <w:szCs w:val="20"/>
        </w:rPr>
        <w:t xml:space="preserve"> contendo as informações indicadas no item</w:t>
      </w:r>
      <w:r w:rsidR="431A0BD9" w:rsidRPr="007F2DF2">
        <w:rPr>
          <w:sz w:val="20"/>
          <w:szCs w:val="20"/>
        </w:rPr>
        <w:t xml:space="preserve"> </w:t>
      </w:r>
      <w:r w:rsidRPr="1250AFE2">
        <w:rPr>
          <w:sz w:val="20"/>
          <w:szCs w:val="20"/>
        </w:rPr>
        <w:fldChar w:fldCharType="begin"/>
      </w:r>
      <w:r w:rsidRPr="1250AFE2">
        <w:rPr>
          <w:sz w:val="20"/>
          <w:szCs w:val="20"/>
        </w:rPr>
        <w:instrText xml:space="preserve"> REF _Ref92469297 \r \h </w:instrText>
      </w:r>
      <w:r w:rsidRPr="1250AFE2">
        <w:rPr>
          <w:sz w:val="20"/>
          <w:szCs w:val="20"/>
        </w:rPr>
      </w:r>
      <w:r w:rsidRPr="1250AFE2">
        <w:rPr>
          <w:sz w:val="20"/>
          <w:szCs w:val="20"/>
        </w:rPr>
        <w:fldChar w:fldCharType="separate"/>
      </w:r>
      <w:r w:rsidR="00FF4A82">
        <w:rPr>
          <w:sz w:val="20"/>
          <w:szCs w:val="20"/>
        </w:rPr>
        <w:t>1.4</w:t>
      </w:r>
      <w:r w:rsidRPr="1250AFE2">
        <w:rPr>
          <w:sz w:val="20"/>
          <w:szCs w:val="20"/>
        </w:rPr>
        <w:fldChar w:fldCharType="end"/>
      </w:r>
      <w:r w:rsidR="431A0BD9" w:rsidRPr="007F2DF2">
        <w:rPr>
          <w:sz w:val="20"/>
          <w:szCs w:val="20"/>
        </w:rPr>
        <w:t xml:space="preserve"> </w:t>
      </w:r>
      <w:r w:rsidRPr="007F2DF2">
        <w:rPr>
          <w:sz w:val="20"/>
          <w:szCs w:val="20"/>
        </w:rPr>
        <w:t xml:space="preserve">contemplando as memórias relativas ao cálculo das variáveis </w:t>
      </w:r>
      <w:r w:rsidR="00EB7CF0" w:rsidRPr="007F2DF2">
        <w:rPr>
          <w:sz w:val="20"/>
          <w:szCs w:val="20"/>
        </w:rPr>
        <w:t xml:space="preserve">da CONTRAPRESTAÇÃO </w:t>
      </w:r>
      <w:r w:rsidR="00E005EC" w:rsidRPr="007F2DF2">
        <w:rPr>
          <w:sz w:val="20"/>
          <w:szCs w:val="20"/>
        </w:rPr>
        <w:t>PÚBLICA</w:t>
      </w:r>
      <w:r w:rsidR="00EB7CF0" w:rsidRPr="007F2DF2">
        <w:rPr>
          <w:sz w:val="20"/>
          <w:szCs w:val="20"/>
        </w:rPr>
        <w:t xml:space="preserve"> DEVIDA ainda não cobertas na documentação dos meses anteriores, a fim de demonstrar saldos, em favor do PODER CONCEDENTE ou da CONCESSIONÁRIA, ainda não quitados.</w:t>
      </w:r>
      <w:bookmarkEnd w:id="19"/>
      <w:r w:rsidR="00EB7CF0" w:rsidRPr="007F2DF2">
        <w:rPr>
          <w:sz w:val="20"/>
          <w:szCs w:val="20"/>
        </w:rPr>
        <w:t xml:space="preserve"> </w:t>
      </w:r>
    </w:p>
    <w:p w14:paraId="4075DCED" w14:textId="53B134BD" w:rsidR="000348AF" w:rsidRPr="007F2DF2" w:rsidRDefault="00EB7CF0" w:rsidP="00C30414">
      <w:pPr>
        <w:pStyle w:val="Default"/>
        <w:numPr>
          <w:ilvl w:val="2"/>
          <w:numId w:val="29"/>
        </w:numPr>
        <w:spacing w:after="200"/>
        <w:ind w:left="1843"/>
        <w:jc w:val="both"/>
        <w:rPr>
          <w:sz w:val="20"/>
          <w:szCs w:val="20"/>
        </w:rPr>
      </w:pPr>
      <w:r w:rsidRPr="007F2DF2">
        <w:rPr>
          <w:sz w:val="20"/>
          <w:szCs w:val="20"/>
        </w:rPr>
        <w:t xml:space="preserve">A partir do recebimento do relatório de que trata o item </w:t>
      </w:r>
      <w:r w:rsidRPr="007F2DF2">
        <w:rPr>
          <w:sz w:val="20"/>
          <w:szCs w:val="20"/>
        </w:rPr>
        <w:fldChar w:fldCharType="begin"/>
      </w:r>
      <w:r w:rsidRPr="007F2DF2">
        <w:rPr>
          <w:sz w:val="20"/>
          <w:szCs w:val="20"/>
        </w:rPr>
        <w:instrText xml:space="preserve"> REF _Ref92708823 \r \h </w:instrText>
      </w:r>
      <w:r w:rsidR="00405280" w:rsidRPr="007F2DF2">
        <w:rPr>
          <w:sz w:val="20"/>
          <w:szCs w:val="20"/>
        </w:rPr>
        <w:instrText xml:space="preserve"> \* MERGEFORMAT </w:instrText>
      </w:r>
      <w:r w:rsidRPr="007F2DF2">
        <w:rPr>
          <w:sz w:val="20"/>
          <w:szCs w:val="20"/>
        </w:rPr>
      </w:r>
      <w:r w:rsidRPr="007F2DF2">
        <w:rPr>
          <w:sz w:val="20"/>
          <w:szCs w:val="20"/>
        </w:rPr>
        <w:fldChar w:fldCharType="separate"/>
      </w:r>
      <w:r w:rsidR="001468E2">
        <w:rPr>
          <w:sz w:val="20"/>
          <w:szCs w:val="20"/>
        </w:rPr>
        <w:t>1.6</w:t>
      </w:r>
      <w:r w:rsidRPr="007F2DF2">
        <w:rPr>
          <w:sz w:val="20"/>
          <w:szCs w:val="20"/>
        </w:rPr>
        <w:fldChar w:fldCharType="end"/>
      </w:r>
      <w:r w:rsidRPr="007F2DF2">
        <w:rPr>
          <w:sz w:val="20"/>
          <w:szCs w:val="20"/>
        </w:rPr>
        <w:t xml:space="preserve"> acima, aplicam-se os prazos </w:t>
      </w:r>
      <w:r w:rsidR="000348AF" w:rsidRPr="007F2DF2">
        <w:rPr>
          <w:sz w:val="20"/>
          <w:szCs w:val="20"/>
        </w:rPr>
        <w:t xml:space="preserve">disciplinados nos itens </w:t>
      </w:r>
      <w:r w:rsidR="000348AF" w:rsidRPr="007F2DF2">
        <w:rPr>
          <w:sz w:val="20"/>
          <w:szCs w:val="20"/>
        </w:rPr>
        <w:fldChar w:fldCharType="begin"/>
      </w:r>
      <w:r w:rsidR="000348AF" w:rsidRPr="007F2DF2">
        <w:rPr>
          <w:sz w:val="20"/>
          <w:szCs w:val="20"/>
        </w:rPr>
        <w:instrText xml:space="preserve"> REF _Ref92469297 \r \h </w:instrText>
      </w:r>
      <w:r w:rsidR="00A57D2A" w:rsidRPr="007F2DF2">
        <w:rPr>
          <w:sz w:val="20"/>
          <w:szCs w:val="20"/>
        </w:rPr>
        <w:instrText xml:space="preserve"> \* MERGEFORMAT </w:instrText>
      </w:r>
      <w:r w:rsidR="000348AF" w:rsidRPr="007F2DF2">
        <w:rPr>
          <w:sz w:val="20"/>
          <w:szCs w:val="20"/>
        </w:rPr>
      </w:r>
      <w:r w:rsidR="000348AF" w:rsidRPr="007F2DF2">
        <w:rPr>
          <w:sz w:val="20"/>
          <w:szCs w:val="20"/>
        </w:rPr>
        <w:fldChar w:fldCharType="separate"/>
      </w:r>
      <w:r w:rsidR="001468E2">
        <w:rPr>
          <w:sz w:val="20"/>
          <w:szCs w:val="20"/>
        </w:rPr>
        <w:t>1.4</w:t>
      </w:r>
      <w:r w:rsidR="000348AF" w:rsidRPr="007F2DF2">
        <w:rPr>
          <w:sz w:val="20"/>
          <w:szCs w:val="20"/>
        </w:rPr>
        <w:fldChar w:fldCharType="end"/>
      </w:r>
      <w:r w:rsidR="000348AF" w:rsidRPr="007F2DF2">
        <w:rPr>
          <w:sz w:val="20"/>
          <w:szCs w:val="20"/>
        </w:rPr>
        <w:t xml:space="preserve"> e </w:t>
      </w:r>
      <w:r w:rsidR="000348AF" w:rsidRPr="007F2DF2">
        <w:rPr>
          <w:sz w:val="20"/>
          <w:szCs w:val="20"/>
        </w:rPr>
        <w:fldChar w:fldCharType="begin"/>
      </w:r>
      <w:r w:rsidR="000348AF" w:rsidRPr="007F2DF2">
        <w:rPr>
          <w:sz w:val="20"/>
          <w:szCs w:val="20"/>
        </w:rPr>
        <w:instrText xml:space="preserve"> REF _Ref92469304 \r \h </w:instrText>
      </w:r>
      <w:r w:rsidR="00A57D2A" w:rsidRPr="007F2DF2">
        <w:rPr>
          <w:sz w:val="20"/>
          <w:szCs w:val="20"/>
        </w:rPr>
        <w:instrText xml:space="preserve"> \* MERGEFORMAT </w:instrText>
      </w:r>
      <w:r w:rsidR="000348AF" w:rsidRPr="007F2DF2">
        <w:rPr>
          <w:sz w:val="20"/>
          <w:szCs w:val="20"/>
        </w:rPr>
      </w:r>
      <w:r w:rsidR="000348AF" w:rsidRPr="007F2DF2">
        <w:rPr>
          <w:sz w:val="20"/>
          <w:szCs w:val="20"/>
        </w:rPr>
        <w:fldChar w:fldCharType="separate"/>
      </w:r>
      <w:r w:rsidR="001468E2">
        <w:rPr>
          <w:sz w:val="20"/>
          <w:szCs w:val="20"/>
        </w:rPr>
        <w:t>1.5</w:t>
      </w:r>
      <w:r w:rsidR="000348AF" w:rsidRPr="007F2DF2">
        <w:rPr>
          <w:sz w:val="20"/>
          <w:szCs w:val="20"/>
        </w:rPr>
        <w:fldChar w:fldCharType="end"/>
      </w:r>
      <w:r w:rsidR="000348AF" w:rsidRPr="007F2DF2">
        <w:rPr>
          <w:sz w:val="20"/>
          <w:szCs w:val="20"/>
        </w:rPr>
        <w:t>.</w:t>
      </w:r>
    </w:p>
    <w:p w14:paraId="2472B4A3" w14:textId="51EFEAAB" w:rsidR="000F09DF" w:rsidRPr="007F2DF2" w:rsidRDefault="000F09DF" w:rsidP="00C30414">
      <w:pPr>
        <w:pStyle w:val="Default"/>
        <w:numPr>
          <w:ilvl w:val="1"/>
          <w:numId w:val="29"/>
        </w:numPr>
        <w:spacing w:after="200"/>
        <w:ind w:left="1134" w:hanging="567"/>
        <w:jc w:val="both"/>
        <w:rPr>
          <w:sz w:val="20"/>
          <w:szCs w:val="20"/>
        </w:rPr>
      </w:pPr>
      <w:r w:rsidRPr="007F2DF2">
        <w:rPr>
          <w:sz w:val="20"/>
          <w:szCs w:val="20"/>
        </w:rPr>
        <w:t xml:space="preserve">Caso a CONTRAPRESTAÇÃO </w:t>
      </w:r>
      <w:r w:rsidR="00E005EC" w:rsidRPr="007F2DF2">
        <w:rPr>
          <w:sz w:val="20"/>
          <w:szCs w:val="20"/>
        </w:rPr>
        <w:t>PÚBLICA</w:t>
      </w:r>
      <w:r w:rsidR="00491F8C" w:rsidRPr="007F2DF2">
        <w:rPr>
          <w:sz w:val="20"/>
          <w:szCs w:val="20"/>
        </w:rPr>
        <w:t xml:space="preserve"> </w:t>
      </w:r>
      <w:r w:rsidRPr="007F2DF2">
        <w:rPr>
          <w:sz w:val="20"/>
          <w:szCs w:val="20"/>
        </w:rPr>
        <w:t xml:space="preserve">DEVIDA calculada no mês </w:t>
      </w:r>
      <w:r w:rsidRPr="007F2DF2">
        <w:rPr>
          <w:i/>
          <w:iCs/>
          <w:sz w:val="20"/>
          <w:szCs w:val="20"/>
        </w:rPr>
        <w:t>m</w:t>
      </w:r>
      <w:r w:rsidRPr="007F2DF2">
        <w:rPr>
          <w:sz w:val="20"/>
          <w:szCs w:val="20"/>
        </w:rPr>
        <w:t xml:space="preserve"> seja negativa, será constituído um crédito em favor do PODER CONCEDENTE, a ser automaticamente utilizado para o pagamento do montante dos meses subsequentes.</w:t>
      </w:r>
    </w:p>
    <w:p w14:paraId="6B39018D" w14:textId="73FF1900" w:rsidR="005448EA" w:rsidRPr="00557300" w:rsidRDefault="000348AF" w:rsidP="00C30414">
      <w:pPr>
        <w:pStyle w:val="Default"/>
        <w:numPr>
          <w:ilvl w:val="1"/>
          <w:numId w:val="29"/>
        </w:numPr>
        <w:spacing w:after="200"/>
        <w:ind w:left="1134" w:hanging="567"/>
        <w:jc w:val="both"/>
        <w:rPr>
          <w:sz w:val="20"/>
          <w:szCs w:val="20"/>
        </w:rPr>
      </w:pPr>
      <w:r w:rsidRPr="007F2DF2">
        <w:rPr>
          <w:sz w:val="20"/>
          <w:szCs w:val="20"/>
        </w:rPr>
        <w:t>Na ocasião de haver saldo em favor do PODER CONCEDENTE ou da CONCESSIONÁRIA</w:t>
      </w:r>
      <w:r w:rsidR="00EB7CF0" w:rsidRPr="007F2DF2">
        <w:rPr>
          <w:sz w:val="20"/>
          <w:szCs w:val="20"/>
        </w:rPr>
        <w:t xml:space="preserve"> no âmbit</w:t>
      </w:r>
      <w:r w:rsidR="00EB7CF0" w:rsidRPr="00557300">
        <w:rPr>
          <w:sz w:val="20"/>
          <w:szCs w:val="20"/>
        </w:rPr>
        <w:t xml:space="preserve">o da apuração dos saldos da CONTRAPRESTAÇÃO </w:t>
      </w:r>
      <w:r w:rsidR="00E005EC" w:rsidRPr="00557300">
        <w:rPr>
          <w:sz w:val="20"/>
          <w:szCs w:val="20"/>
        </w:rPr>
        <w:t>PÚBLICA</w:t>
      </w:r>
      <w:r w:rsidR="00491F8C" w:rsidRPr="00557300">
        <w:rPr>
          <w:sz w:val="20"/>
          <w:szCs w:val="20"/>
        </w:rPr>
        <w:t xml:space="preserve"> </w:t>
      </w:r>
      <w:r w:rsidR="00EB7CF0" w:rsidRPr="00557300">
        <w:rPr>
          <w:sz w:val="20"/>
          <w:szCs w:val="20"/>
        </w:rPr>
        <w:t>DEVIDA</w:t>
      </w:r>
      <w:r w:rsidRPr="00557300">
        <w:rPr>
          <w:sz w:val="20"/>
          <w:szCs w:val="20"/>
        </w:rPr>
        <w:t>,</w:t>
      </w:r>
      <w:r w:rsidR="00EB7CF0" w:rsidRPr="00557300">
        <w:rPr>
          <w:sz w:val="20"/>
          <w:szCs w:val="20"/>
        </w:rPr>
        <w:t xml:space="preserve"> inclusive</w:t>
      </w:r>
      <w:r w:rsidRPr="00557300">
        <w:rPr>
          <w:sz w:val="20"/>
          <w:szCs w:val="20"/>
        </w:rPr>
        <w:t xml:space="preserve"> em virtude da incidência do AJUSTE DE USUÁRIOS INADIMPLENTES e do AJUSTE DE DEMANDA, este deverá ser quitado pelas PARTES como condição prévia à assinatura do TERMO DE RECEBIMENTO </w:t>
      </w:r>
      <w:r w:rsidR="00A57D2A" w:rsidRPr="00557300">
        <w:rPr>
          <w:sz w:val="20"/>
          <w:szCs w:val="20"/>
        </w:rPr>
        <w:t>DEFINITIVO</w:t>
      </w:r>
      <w:r w:rsidRPr="00557300">
        <w:rPr>
          <w:sz w:val="20"/>
          <w:szCs w:val="20"/>
        </w:rPr>
        <w:t>.</w:t>
      </w:r>
    </w:p>
    <w:p w14:paraId="5E563FBA" w14:textId="50030EAD" w:rsidR="00AB6F83" w:rsidRPr="00557300" w:rsidRDefault="00AB6F83" w:rsidP="00C30414">
      <w:pPr>
        <w:pStyle w:val="Default"/>
        <w:numPr>
          <w:ilvl w:val="1"/>
          <w:numId w:val="29"/>
        </w:numPr>
        <w:spacing w:after="200"/>
        <w:ind w:left="1134" w:hanging="567"/>
        <w:jc w:val="both"/>
        <w:rPr>
          <w:sz w:val="20"/>
          <w:szCs w:val="20"/>
        </w:rPr>
      </w:pPr>
      <w:bookmarkStart w:id="20" w:name="_Ref182846185"/>
      <w:r w:rsidRPr="00557300">
        <w:rPr>
          <w:sz w:val="20"/>
          <w:szCs w:val="20"/>
        </w:rPr>
        <w:t xml:space="preserve">No caso de falta de pagamento pontual de qualquer das parcelas mensais da CONTRAPRESTAÇÃO </w:t>
      </w:r>
      <w:r w:rsidR="00E005EC" w:rsidRPr="00557300">
        <w:rPr>
          <w:sz w:val="20"/>
          <w:szCs w:val="20"/>
        </w:rPr>
        <w:t>PÚBLICA</w:t>
      </w:r>
      <w:r w:rsidR="00491F8C" w:rsidRPr="00557300">
        <w:rPr>
          <w:sz w:val="20"/>
          <w:szCs w:val="20"/>
        </w:rPr>
        <w:t xml:space="preserve"> </w:t>
      </w:r>
      <w:r w:rsidR="002F3F20" w:rsidRPr="00557300">
        <w:rPr>
          <w:sz w:val="20"/>
          <w:szCs w:val="20"/>
        </w:rPr>
        <w:t>DEVIDA</w:t>
      </w:r>
      <w:r w:rsidRPr="00557300">
        <w:rPr>
          <w:sz w:val="20"/>
          <w:szCs w:val="20"/>
        </w:rPr>
        <w:t xml:space="preserve">, por culpa do PODER CONCEDENTE, se o atraso superar 5 (cinco) dias úteis, o valor devido ficará automaticamente acrescido de juros de mora e correção monetária que, em seu conjunto, correspondem à variação </w:t>
      </w:r>
      <w:r w:rsidRPr="00557300">
        <w:rPr>
          <w:i/>
          <w:iCs/>
          <w:sz w:val="20"/>
          <w:szCs w:val="20"/>
        </w:rPr>
        <w:t>pro rata temporis</w:t>
      </w:r>
      <w:r w:rsidRPr="00557300">
        <w:rPr>
          <w:sz w:val="20"/>
          <w:szCs w:val="20"/>
        </w:rPr>
        <w:t xml:space="preserve"> da taxa SELIC, a contar da data do respectivo vencimento e até a data do efetivo pagamento.</w:t>
      </w:r>
      <w:bookmarkEnd w:id="20"/>
    </w:p>
    <w:p w14:paraId="5014FA7B" w14:textId="0446B819" w:rsidR="512574D1" w:rsidRPr="00557300" w:rsidRDefault="4D617F71" w:rsidP="5629D5AA">
      <w:pPr>
        <w:pStyle w:val="Default"/>
        <w:numPr>
          <w:ilvl w:val="1"/>
          <w:numId w:val="29"/>
        </w:numPr>
        <w:spacing w:after="200"/>
        <w:ind w:left="1134" w:hanging="567"/>
        <w:jc w:val="both"/>
        <w:rPr>
          <w:color w:val="000000" w:themeColor="text1"/>
          <w:sz w:val="20"/>
          <w:szCs w:val="20"/>
        </w:rPr>
      </w:pPr>
      <w:r w:rsidRPr="00557300">
        <w:rPr>
          <w:color w:val="000000" w:themeColor="text1"/>
          <w:sz w:val="20"/>
          <w:szCs w:val="20"/>
        </w:rPr>
        <w:lastRenderedPageBreak/>
        <w:t xml:space="preserve">Caso o PODER CONCEDENTE atrase o pagamento da CONTRAPRESTAÇÃO PÚBLICA DEVIDA além do prazo definido no item </w:t>
      </w:r>
      <w:r w:rsidRPr="1250AFE2">
        <w:rPr>
          <w:color w:val="000000" w:themeColor="text1"/>
          <w:sz w:val="20"/>
          <w:szCs w:val="20"/>
        </w:rPr>
        <w:fldChar w:fldCharType="begin"/>
      </w:r>
      <w:r w:rsidRPr="1250AFE2">
        <w:rPr>
          <w:color w:val="000000" w:themeColor="text1"/>
          <w:sz w:val="20"/>
          <w:szCs w:val="20"/>
        </w:rPr>
        <w:instrText xml:space="preserve"> REF _Ref182846185 \r \h </w:instrText>
      </w:r>
      <w:r w:rsidRPr="1250AFE2">
        <w:rPr>
          <w:color w:val="000000" w:themeColor="text1"/>
          <w:sz w:val="20"/>
          <w:szCs w:val="20"/>
        </w:rPr>
      </w:r>
      <w:r w:rsidRPr="1250AFE2">
        <w:rPr>
          <w:color w:val="000000" w:themeColor="text1"/>
          <w:sz w:val="20"/>
          <w:szCs w:val="20"/>
        </w:rPr>
        <w:fldChar w:fldCharType="separate"/>
      </w:r>
      <w:r w:rsidR="00DD6D25">
        <w:rPr>
          <w:color w:val="000000" w:themeColor="text1"/>
          <w:sz w:val="20"/>
          <w:szCs w:val="20"/>
        </w:rPr>
        <w:t>1.9</w:t>
      </w:r>
      <w:r w:rsidRPr="1250AFE2">
        <w:rPr>
          <w:color w:val="000000" w:themeColor="text1"/>
          <w:sz w:val="20"/>
          <w:szCs w:val="20"/>
        </w:rPr>
        <w:fldChar w:fldCharType="end"/>
      </w:r>
      <w:r w:rsidRPr="00557300">
        <w:rPr>
          <w:color w:val="000000" w:themeColor="text1"/>
          <w:sz w:val="20"/>
          <w:szCs w:val="20"/>
        </w:rPr>
        <w:t xml:space="preserve"> acima, a CONCESSIONÁRIA poderá enviar notificação ao BANCO DEPOSITÁRIO, com cópia à ARTESP e ao PODER CONCEDENTE, para que o BANCO </w:t>
      </w:r>
      <w:r w:rsidR="5477D244" w:rsidRPr="00557300">
        <w:rPr>
          <w:color w:val="000000" w:themeColor="text1"/>
          <w:sz w:val="20"/>
          <w:szCs w:val="20"/>
        </w:rPr>
        <w:t>DEPOSITÁRIO transfira o valor incontroverso da CONTRAPRESTAÇÃO PÚBLICA DEVIDA da CONTA MULTA à conta de livre movimentação da CONCESSIONÁRIA.</w:t>
      </w:r>
    </w:p>
    <w:p w14:paraId="4C0CF742" w14:textId="534841CE" w:rsidR="5477D244" w:rsidRPr="00557300" w:rsidRDefault="5477D244" w:rsidP="00422956">
      <w:pPr>
        <w:pStyle w:val="Default"/>
        <w:numPr>
          <w:ilvl w:val="2"/>
          <w:numId w:val="29"/>
        </w:numPr>
        <w:spacing w:after="200"/>
        <w:ind w:left="1985" w:hanging="851"/>
        <w:jc w:val="both"/>
        <w:rPr>
          <w:color w:val="000000" w:themeColor="text1"/>
          <w:sz w:val="20"/>
          <w:szCs w:val="20"/>
        </w:rPr>
      </w:pPr>
      <w:r w:rsidRPr="00557300">
        <w:rPr>
          <w:color w:val="000000" w:themeColor="text1"/>
          <w:sz w:val="20"/>
          <w:szCs w:val="20"/>
        </w:rPr>
        <w:t xml:space="preserve">Caso não haja recursos suficientes na CONTA MULTA, a CONCESSIONÁRIA poderá acionar a garantia prevista na Cláusula Décima Primeira do CONTRATO. </w:t>
      </w:r>
    </w:p>
    <w:p w14:paraId="14CA6132" w14:textId="28369644" w:rsidR="00A7165D" w:rsidRPr="00557300" w:rsidRDefault="002F3F20" w:rsidP="00C30414">
      <w:pPr>
        <w:pStyle w:val="Default"/>
        <w:numPr>
          <w:ilvl w:val="1"/>
          <w:numId w:val="29"/>
        </w:numPr>
        <w:spacing w:after="200"/>
        <w:ind w:left="1134" w:hanging="567"/>
        <w:jc w:val="both"/>
        <w:rPr>
          <w:sz w:val="20"/>
          <w:szCs w:val="20"/>
        </w:rPr>
      </w:pPr>
      <w:bookmarkStart w:id="21" w:name="_Ref92709071"/>
      <w:bookmarkStart w:id="22" w:name="_Ref92456093"/>
      <w:bookmarkStart w:id="23" w:name="_Ref85379748"/>
      <w:r w:rsidRPr="00557300">
        <w:rPr>
          <w:sz w:val="20"/>
          <w:szCs w:val="20"/>
        </w:rPr>
        <w:t>Caso a ARTESP não tenha validado integralmente o valor apresentado pela CONCESSIONÁRIA</w:t>
      </w:r>
      <w:r w:rsidR="00A57D2A" w:rsidRPr="00557300">
        <w:rPr>
          <w:sz w:val="20"/>
          <w:szCs w:val="20"/>
        </w:rPr>
        <w:t xml:space="preserve"> para pagamento da CONTRAPRESTAÇÃO </w:t>
      </w:r>
      <w:r w:rsidR="00E005EC" w:rsidRPr="00557300">
        <w:rPr>
          <w:sz w:val="20"/>
          <w:szCs w:val="20"/>
        </w:rPr>
        <w:t>PÚBLICA</w:t>
      </w:r>
      <w:r w:rsidR="00491F8C" w:rsidRPr="00557300">
        <w:rPr>
          <w:sz w:val="20"/>
          <w:szCs w:val="20"/>
        </w:rPr>
        <w:t xml:space="preserve"> </w:t>
      </w:r>
      <w:r w:rsidR="00A57D2A" w:rsidRPr="00557300">
        <w:rPr>
          <w:sz w:val="20"/>
          <w:szCs w:val="20"/>
        </w:rPr>
        <w:t>DEVIDA</w:t>
      </w:r>
      <w:r w:rsidRPr="00557300">
        <w:rPr>
          <w:sz w:val="20"/>
          <w:szCs w:val="20"/>
        </w:rPr>
        <w:t>, deverá notific</w:t>
      </w:r>
      <w:r w:rsidR="00A7165D" w:rsidRPr="00557300">
        <w:rPr>
          <w:sz w:val="20"/>
          <w:szCs w:val="20"/>
        </w:rPr>
        <w:t>á-la d</w:t>
      </w:r>
      <w:r w:rsidR="001A6E3C" w:rsidRPr="00557300">
        <w:rPr>
          <w:sz w:val="20"/>
          <w:szCs w:val="20"/>
        </w:rPr>
        <w:t>as informações que motivaram sua rejeição</w:t>
      </w:r>
      <w:r w:rsidR="00A7165D" w:rsidRPr="00557300">
        <w:rPr>
          <w:sz w:val="20"/>
          <w:szCs w:val="20"/>
        </w:rPr>
        <w:t xml:space="preserve">, </w:t>
      </w:r>
      <w:r w:rsidR="00A57D2A" w:rsidRPr="00557300">
        <w:rPr>
          <w:sz w:val="20"/>
          <w:szCs w:val="20"/>
        </w:rPr>
        <w:t>de maneira concomitante</w:t>
      </w:r>
      <w:r w:rsidR="00A7165D" w:rsidRPr="00557300">
        <w:rPr>
          <w:sz w:val="20"/>
          <w:szCs w:val="20"/>
        </w:rPr>
        <w:t xml:space="preserve"> ao envio de que trata o item </w:t>
      </w:r>
      <w:r w:rsidR="006372F7" w:rsidRPr="00557300">
        <w:rPr>
          <w:sz w:val="20"/>
          <w:szCs w:val="20"/>
        </w:rPr>
        <w:fldChar w:fldCharType="begin"/>
      </w:r>
      <w:r w:rsidR="006372F7" w:rsidRPr="00557300">
        <w:rPr>
          <w:sz w:val="20"/>
          <w:szCs w:val="20"/>
        </w:rPr>
        <w:instrText xml:space="preserve"> REF _Ref92469297 \r \h </w:instrText>
      </w:r>
      <w:r w:rsidR="00C30414" w:rsidRPr="00557300">
        <w:rPr>
          <w:sz w:val="20"/>
          <w:szCs w:val="20"/>
        </w:rPr>
        <w:instrText xml:space="preserve"> \* MERGEFORMAT </w:instrText>
      </w:r>
      <w:r w:rsidR="006372F7" w:rsidRPr="00557300">
        <w:rPr>
          <w:sz w:val="20"/>
          <w:szCs w:val="20"/>
        </w:rPr>
      </w:r>
      <w:r w:rsidR="006372F7" w:rsidRPr="00557300">
        <w:rPr>
          <w:sz w:val="20"/>
          <w:szCs w:val="20"/>
        </w:rPr>
        <w:fldChar w:fldCharType="separate"/>
      </w:r>
      <w:r w:rsidR="00DD6D25">
        <w:rPr>
          <w:sz w:val="20"/>
          <w:szCs w:val="20"/>
        </w:rPr>
        <w:t>1.4</w:t>
      </w:r>
      <w:r w:rsidR="006372F7" w:rsidRPr="00557300">
        <w:rPr>
          <w:sz w:val="20"/>
          <w:szCs w:val="20"/>
        </w:rPr>
        <w:fldChar w:fldCharType="end"/>
      </w:r>
      <w:r w:rsidR="00A7165D" w:rsidRPr="00557300">
        <w:rPr>
          <w:sz w:val="20"/>
          <w:szCs w:val="20"/>
        </w:rPr>
        <w:t>.</w:t>
      </w:r>
      <w:bookmarkEnd w:id="21"/>
    </w:p>
    <w:p w14:paraId="07702AFF" w14:textId="62DA4A77" w:rsidR="00A7165D" w:rsidRPr="00557300" w:rsidRDefault="00A7165D" w:rsidP="00C30414">
      <w:pPr>
        <w:pStyle w:val="Default"/>
        <w:numPr>
          <w:ilvl w:val="2"/>
          <w:numId w:val="29"/>
        </w:numPr>
        <w:spacing w:after="200"/>
        <w:ind w:left="1985" w:hanging="851"/>
        <w:jc w:val="both"/>
        <w:rPr>
          <w:sz w:val="20"/>
          <w:szCs w:val="20"/>
        </w:rPr>
      </w:pPr>
      <w:bookmarkStart w:id="24" w:name="_Ref92709042"/>
      <w:r w:rsidRPr="00557300">
        <w:rPr>
          <w:sz w:val="20"/>
          <w:szCs w:val="20"/>
        </w:rPr>
        <w:t xml:space="preserve">A CONCESSIONÁRIA deverá, em até 10 (dez) dias do recebimento da notificação de que trata o item </w:t>
      </w:r>
      <w:r w:rsidR="00527F33" w:rsidRPr="00557300">
        <w:rPr>
          <w:sz w:val="20"/>
          <w:szCs w:val="20"/>
        </w:rPr>
        <w:fldChar w:fldCharType="begin"/>
      </w:r>
      <w:r w:rsidR="00527F33" w:rsidRPr="00557300">
        <w:rPr>
          <w:sz w:val="20"/>
          <w:szCs w:val="20"/>
        </w:rPr>
        <w:instrText xml:space="preserve"> REF _Ref92709071 \r \h </w:instrText>
      </w:r>
      <w:r w:rsidR="00405280" w:rsidRPr="00557300">
        <w:rPr>
          <w:sz w:val="20"/>
          <w:szCs w:val="20"/>
        </w:rPr>
        <w:instrText xml:space="preserve"> \* MERGEFORMAT </w:instrText>
      </w:r>
      <w:r w:rsidR="00527F33" w:rsidRPr="00557300">
        <w:rPr>
          <w:sz w:val="20"/>
          <w:szCs w:val="20"/>
        </w:rPr>
      </w:r>
      <w:r w:rsidR="00527F33" w:rsidRPr="00557300">
        <w:rPr>
          <w:sz w:val="20"/>
          <w:szCs w:val="20"/>
        </w:rPr>
        <w:fldChar w:fldCharType="separate"/>
      </w:r>
      <w:r w:rsidR="00DD6D25">
        <w:rPr>
          <w:sz w:val="20"/>
          <w:szCs w:val="20"/>
        </w:rPr>
        <w:t>1.11</w:t>
      </w:r>
      <w:r w:rsidR="00527F33" w:rsidRPr="00557300">
        <w:rPr>
          <w:sz w:val="20"/>
          <w:szCs w:val="20"/>
        </w:rPr>
        <w:fldChar w:fldCharType="end"/>
      </w:r>
      <w:r w:rsidRPr="00557300">
        <w:rPr>
          <w:sz w:val="20"/>
          <w:szCs w:val="20"/>
        </w:rPr>
        <w:t>, efetuar as correções necessárias para regularização do valor controverso, ou apresentar as justificativas pertinentes</w:t>
      </w:r>
      <w:r w:rsidR="007A6E52" w:rsidRPr="00557300">
        <w:rPr>
          <w:sz w:val="20"/>
          <w:szCs w:val="20"/>
        </w:rPr>
        <w:t>, por meio de comunicação endereçada à ARTESP</w:t>
      </w:r>
      <w:r w:rsidRPr="00557300">
        <w:rPr>
          <w:sz w:val="20"/>
          <w:szCs w:val="20"/>
        </w:rPr>
        <w:t>.</w:t>
      </w:r>
      <w:bookmarkEnd w:id="24"/>
    </w:p>
    <w:p w14:paraId="7ECC3978" w14:textId="259E0401" w:rsidR="00A7165D" w:rsidRPr="00557300" w:rsidRDefault="00A7165D" w:rsidP="00C30414">
      <w:pPr>
        <w:pStyle w:val="Default"/>
        <w:numPr>
          <w:ilvl w:val="2"/>
          <w:numId w:val="29"/>
        </w:numPr>
        <w:spacing w:after="200"/>
        <w:ind w:left="1985" w:hanging="851"/>
        <w:jc w:val="both"/>
        <w:rPr>
          <w:sz w:val="20"/>
          <w:szCs w:val="20"/>
        </w:rPr>
      </w:pPr>
      <w:r w:rsidRPr="00557300">
        <w:rPr>
          <w:sz w:val="20"/>
          <w:szCs w:val="20"/>
        </w:rPr>
        <w:t xml:space="preserve">Recebida a </w:t>
      </w:r>
      <w:r w:rsidR="007A6E52" w:rsidRPr="00557300">
        <w:rPr>
          <w:sz w:val="20"/>
          <w:szCs w:val="20"/>
        </w:rPr>
        <w:t>comunicação</w:t>
      </w:r>
      <w:r w:rsidRPr="00557300">
        <w:rPr>
          <w:sz w:val="20"/>
          <w:szCs w:val="20"/>
        </w:rPr>
        <w:t xml:space="preserve"> de que trata ao item </w:t>
      </w:r>
      <w:r w:rsidR="00527F33" w:rsidRPr="00557300">
        <w:rPr>
          <w:sz w:val="20"/>
          <w:szCs w:val="20"/>
        </w:rPr>
        <w:fldChar w:fldCharType="begin"/>
      </w:r>
      <w:r w:rsidR="00527F33" w:rsidRPr="00557300">
        <w:rPr>
          <w:sz w:val="20"/>
          <w:szCs w:val="20"/>
        </w:rPr>
        <w:instrText xml:space="preserve"> REF _Ref92709042 \r \h </w:instrText>
      </w:r>
      <w:r w:rsidR="00405280" w:rsidRPr="00557300">
        <w:rPr>
          <w:sz w:val="20"/>
          <w:szCs w:val="20"/>
        </w:rPr>
        <w:instrText xml:space="preserve"> \* MERGEFORMAT </w:instrText>
      </w:r>
      <w:r w:rsidR="00527F33" w:rsidRPr="00557300">
        <w:rPr>
          <w:sz w:val="20"/>
          <w:szCs w:val="20"/>
        </w:rPr>
      </w:r>
      <w:r w:rsidR="00527F33" w:rsidRPr="00557300">
        <w:rPr>
          <w:sz w:val="20"/>
          <w:szCs w:val="20"/>
        </w:rPr>
        <w:fldChar w:fldCharType="separate"/>
      </w:r>
      <w:r w:rsidR="00DD6D25">
        <w:rPr>
          <w:sz w:val="20"/>
          <w:szCs w:val="20"/>
        </w:rPr>
        <w:t>1.11.1</w:t>
      </w:r>
      <w:r w:rsidR="00527F33" w:rsidRPr="00557300">
        <w:rPr>
          <w:sz w:val="20"/>
          <w:szCs w:val="20"/>
        </w:rPr>
        <w:fldChar w:fldCharType="end"/>
      </w:r>
      <w:r w:rsidRPr="00557300">
        <w:rPr>
          <w:sz w:val="20"/>
          <w:szCs w:val="20"/>
        </w:rPr>
        <w:t xml:space="preserve">, a ARTESP avaliará as correções e/ou justificativas apresentadas pela CONCESSIONÁRIA e, se cabível, providenciará a compensação de eventuais saldos em favor do PODER CONCEDENTE ou da CONCESSIONÁRIA </w:t>
      </w:r>
      <w:r w:rsidR="00A57D2A" w:rsidRPr="00557300">
        <w:rPr>
          <w:sz w:val="20"/>
          <w:szCs w:val="20"/>
        </w:rPr>
        <w:t>por meio da</w:t>
      </w:r>
      <w:r w:rsidRPr="00557300">
        <w:rPr>
          <w:sz w:val="20"/>
          <w:szCs w:val="20"/>
        </w:rPr>
        <w:t xml:space="preserve"> CONTRAPRESTAÇÃO </w:t>
      </w:r>
      <w:r w:rsidR="00E005EC" w:rsidRPr="00557300">
        <w:rPr>
          <w:sz w:val="20"/>
          <w:szCs w:val="20"/>
        </w:rPr>
        <w:t>PÚBLICA</w:t>
      </w:r>
      <w:r w:rsidR="00491F8C" w:rsidRPr="00557300">
        <w:rPr>
          <w:sz w:val="20"/>
          <w:szCs w:val="20"/>
        </w:rPr>
        <w:t xml:space="preserve"> </w:t>
      </w:r>
      <w:r w:rsidRPr="00557300">
        <w:rPr>
          <w:sz w:val="20"/>
          <w:szCs w:val="20"/>
        </w:rPr>
        <w:t>DEVIDA relativa ao mês calendário subsequente.</w:t>
      </w:r>
    </w:p>
    <w:bookmarkEnd w:id="22"/>
    <w:bookmarkEnd w:id="23"/>
    <w:p w14:paraId="0470797C" w14:textId="4D5240AF" w:rsidR="002636D2" w:rsidRPr="00557300" w:rsidRDefault="00E20A88" w:rsidP="00C30414">
      <w:pPr>
        <w:pStyle w:val="Default"/>
        <w:numPr>
          <w:ilvl w:val="2"/>
          <w:numId w:val="29"/>
        </w:numPr>
        <w:spacing w:after="200"/>
        <w:ind w:left="1985" w:hanging="851"/>
        <w:jc w:val="both"/>
        <w:rPr>
          <w:sz w:val="20"/>
          <w:szCs w:val="20"/>
        </w:rPr>
      </w:pPr>
      <w:r w:rsidRPr="00557300">
        <w:rPr>
          <w:sz w:val="20"/>
          <w:szCs w:val="20"/>
        </w:rPr>
        <w:t xml:space="preserve">Caso a </w:t>
      </w:r>
      <w:r w:rsidR="00A7165D" w:rsidRPr="00557300">
        <w:rPr>
          <w:sz w:val="20"/>
          <w:szCs w:val="20"/>
        </w:rPr>
        <w:t>ARTESP</w:t>
      </w:r>
      <w:r w:rsidR="007A6E52" w:rsidRPr="00557300">
        <w:rPr>
          <w:sz w:val="20"/>
          <w:szCs w:val="20"/>
        </w:rPr>
        <w:t xml:space="preserve"> não aceite as justificativas ou correções apresentadas pela CONCESSIONÁRIA</w:t>
      </w:r>
      <w:r w:rsidRPr="00557300">
        <w:rPr>
          <w:sz w:val="20"/>
          <w:szCs w:val="20"/>
        </w:rPr>
        <w:t>,</w:t>
      </w:r>
      <w:r w:rsidR="007A6E52" w:rsidRPr="00557300">
        <w:rPr>
          <w:sz w:val="20"/>
          <w:szCs w:val="20"/>
        </w:rPr>
        <w:t xml:space="preserve"> esta</w:t>
      </w:r>
      <w:r w:rsidRPr="00557300">
        <w:rPr>
          <w:sz w:val="20"/>
          <w:szCs w:val="20"/>
        </w:rPr>
        <w:t xml:space="preserve"> </w:t>
      </w:r>
      <w:r w:rsidR="00A3442D" w:rsidRPr="00557300">
        <w:rPr>
          <w:sz w:val="20"/>
          <w:szCs w:val="20"/>
        </w:rPr>
        <w:t xml:space="preserve">última </w:t>
      </w:r>
      <w:r w:rsidRPr="00557300">
        <w:rPr>
          <w:sz w:val="20"/>
          <w:szCs w:val="20"/>
        </w:rPr>
        <w:t>poderá submeter a controvérsia aos mecanismos de solução de controvérsia</w:t>
      </w:r>
      <w:r w:rsidR="001B3B2A" w:rsidRPr="00557300">
        <w:rPr>
          <w:sz w:val="20"/>
          <w:szCs w:val="20"/>
        </w:rPr>
        <w:t>s</w:t>
      </w:r>
      <w:r w:rsidRPr="00557300">
        <w:rPr>
          <w:sz w:val="20"/>
          <w:szCs w:val="20"/>
        </w:rPr>
        <w:t xml:space="preserve"> disciplinados n</w:t>
      </w:r>
      <w:r w:rsidR="007065AE" w:rsidRPr="00557300">
        <w:rPr>
          <w:sz w:val="20"/>
          <w:szCs w:val="20"/>
        </w:rPr>
        <w:t>o Capítulo XI</w:t>
      </w:r>
      <w:r w:rsidRPr="00557300">
        <w:rPr>
          <w:sz w:val="20"/>
          <w:szCs w:val="20"/>
        </w:rPr>
        <w:t xml:space="preserve"> do CONTRATO.</w:t>
      </w:r>
    </w:p>
    <w:p w14:paraId="75C528CD" w14:textId="2A189CDA" w:rsidR="00AB6F83" w:rsidRPr="00557300" w:rsidRDefault="00AB6F83" w:rsidP="00C30414">
      <w:pPr>
        <w:pStyle w:val="Default"/>
        <w:numPr>
          <w:ilvl w:val="1"/>
          <w:numId w:val="29"/>
        </w:numPr>
        <w:spacing w:after="200"/>
        <w:ind w:left="1134" w:hanging="567"/>
        <w:jc w:val="both"/>
        <w:rPr>
          <w:sz w:val="20"/>
          <w:szCs w:val="20"/>
        </w:rPr>
      </w:pPr>
      <w:bookmarkStart w:id="25" w:name="_Ref88568291"/>
      <w:bookmarkStart w:id="26" w:name="_Ref92480808"/>
      <w:r w:rsidRPr="00557300">
        <w:rPr>
          <w:sz w:val="20"/>
          <w:szCs w:val="20"/>
        </w:rPr>
        <w:t xml:space="preserve">O pagamento da CONTRAPRESTAÇÃO </w:t>
      </w:r>
      <w:r w:rsidR="00E005EC" w:rsidRPr="00557300">
        <w:rPr>
          <w:sz w:val="20"/>
          <w:szCs w:val="20"/>
        </w:rPr>
        <w:t>PÚBLICA</w:t>
      </w:r>
      <w:r w:rsidR="00491F8C" w:rsidRPr="00557300">
        <w:rPr>
          <w:sz w:val="20"/>
          <w:szCs w:val="20"/>
        </w:rPr>
        <w:t xml:space="preserve"> </w:t>
      </w:r>
      <w:r w:rsidR="002636D2" w:rsidRPr="00557300">
        <w:rPr>
          <w:sz w:val="20"/>
          <w:szCs w:val="20"/>
        </w:rPr>
        <w:t>DEVIDA</w:t>
      </w:r>
      <w:r w:rsidR="00575DB4" w:rsidRPr="00557300">
        <w:rPr>
          <w:sz w:val="20"/>
          <w:szCs w:val="20"/>
        </w:rPr>
        <w:t xml:space="preserve"> </w:t>
      </w:r>
      <w:r w:rsidRPr="00557300">
        <w:rPr>
          <w:sz w:val="20"/>
          <w:szCs w:val="20"/>
        </w:rPr>
        <w:t>será realizado pel</w:t>
      </w:r>
      <w:r w:rsidR="00A663A4" w:rsidRPr="00557300">
        <w:rPr>
          <w:sz w:val="20"/>
          <w:szCs w:val="20"/>
        </w:rPr>
        <w:t>o</w:t>
      </w:r>
      <w:r w:rsidRPr="00557300">
        <w:rPr>
          <w:sz w:val="20"/>
          <w:szCs w:val="20"/>
        </w:rPr>
        <w:t xml:space="preserve"> PODER CONCEDENTE mediante recursos oriundos de seu próprio orçamento. Para tanto, o PODER CONCEDENTE se obriga a incluir, na proposta orçamentária anual, dotação específica para o exercício subsequente com valor suficiente para paga</w:t>
      </w:r>
      <w:r w:rsidR="00E1707C" w:rsidRPr="00557300">
        <w:rPr>
          <w:sz w:val="20"/>
          <w:szCs w:val="20"/>
        </w:rPr>
        <w:t>r, no mínimo,</w:t>
      </w:r>
      <w:r w:rsidRPr="00557300">
        <w:rPr>
          <w:sz w:val="20"/>
          <w:szCs w:val="20"/>
        </w:rPr>
        <w:t xml:space="preserve"> a CONTRAPRESTAÇÃO </w:t>
      </w:r>
      <w:r w:rsidR="00E005EC" w:rsidRPr="00557300">
        <w:rPr>
          <w:sz w:val="20"/>
          <w:szCs w:val="20"/>
        </w:rPr>
        <w:t>PÚBLICA</w:t>
      </w:r>
      <w:r w:rsidRPr="00557300">
        <w:rPr>
          <w:sz w:val="20"/>
          <w:szCs w:val="20"/>
        </w:rPr>
        <w:t>.</w:t>
      </w:r>
      <w:bookmarkEnd w:id="25"/>
      <w:bookmarkEnd w:id="26"/>
    </w:p>
    <w:p w14:paraId="2CFAFA53" w14:textId="4FC87ACC" w:rsidR="00115601" w:rsidRPr="00557300" w:rsidRDefault="00115601" w:rsidP="00C30414">
      <w:pPr>
        <w:pStyle w:val="Default"/>
        <w:numPr>
          <w:ilvl w:val="2"/>
          <w:numId w:val="29"/>
        </w:numPr>
        <w:spacing w:after="200"/>
        <w:ind w:left="1985" w:hanging="851"/>
        <w:jc w:val="both"/>
        <w:rPr>
          <w:sz w:val="20"/>
          <w:szCs w:val="20"/>
        </w:rPr>
      </w:pPr>
      <w:r w:rsidRPr="00557300">
        <w:rPr>
          <w:sz w:val="20"/>
          <w:szCs w:val="20"/>
        </w:rPr>
        <w:t xml:space="preserve">Caso em determinado ano calendário seja verificado </w:t>
      </w:r>
      <w:r w:rsidR="00F644DC" w:rsidRPr="00557300">
        <w:rPr>
          <w:sz w:val="20"/>
          <w:szCs w:val="20"/>
        </w:rPr>
        <w:t xml:space="preserve">que a soma dos </w:t>
      </w:r>
      <w:r w:rsidRPr="00557300">
        <w:rPr>
          <w:sz w:val="20"/>
          <w:szCs w:val="20"/>
        </w:rPr>
        <w:t>valor</w:t>
      </w:r>
      <w:r w:rsidR="00F644DC" w:rsidRPr="00557300">
        <w:rPr>
          <w:sz w:val="20"/>
          <w:szCs w:val="20"/>
        </w:rPr>
        <w:t>es</w:t>
      </w:r>
      <w:r w:rsidRPr="00557300">
        <w:rPr>
          <w:sz w:val="20"/>
          <w:szCs w:val="20"/>
        </w:rPr>
        <w:t xml:space="preserve"> </w:t>
      </w:r>
      <w:r w:rsidR="00F644DC" w:rsidRPr="00557300">
        <w:rPr>
          <w:sz w:val="20"/>
          <w:szCs w:val="20"/>
        </w:rPr>
        <w:t xml:space="preserve">da </w:t>
      </w:r>
      <w:r w:rsidRPr="00557300">
        <w:rPr>
          <w:sz w:val="20"/>
          <w:szCs w:val="20"/>
        </w:rPr>
        <w:t xml:space="preserve">CONTRAPRESTAÇÃO </w:t>
      </w:r>
      <w:r w:rsidR="00E005EC" w:rsidRPr="00557300">
        <w:rPr>
          <w:sz w:val="20"/>
          <w:szCs w:val="20"/>
        </w:rPr>
        <w:t>PÚBLICA</w:t>
      </w:r>
      <w:r w:rsidR="00491F8C" w:rsidRPr="00557300">
        <w:rPr>
          <w:sz w:val="20"/>
          <w:szCs w:val="20"/>
        </w:rPr>
        <w:t xml:space="preserve"> </w:t>
      </w:r>
      <w:r w:rsidRPr="00557300">
        <w:rPr>
          <w:sz w:val="20"/>
          <w:szCs w:val="20"/>
        </w:rPr>
        <w:t xml:space="preserve">DEVIDA </w:t>
      </w:r>
      <w:r w:rsidR="00F644DC" w:rsidRPr="00557300">
        <w:rPr>
          <w:sz w:val="20"/>
          <w:szCs w:val="20"/>
        </w:rPr>
        <w:t xml:space="preserve">é </w:t>
      </w:r>
      <w:r w:rsidRPr="00557300">
        <w:rPr>
          <w:sz w:val="20"/>
          <w:szCs w:val="20"/>
        </w:rPr>
        <w:t xml:space="preserve">superior ao valor da CONTRAPRESTAÇÃO </w:t>
      </w:r>
      <w:r w:rsidR="00E005EC" w:rsidRPr="00557300">
        <w:rPr>
          <w:sz w:val="20"/>
          <w:szCs w:val="20"/>
        </w:rPr>
        <w:t>PÚBLICA</w:t>
      </w:r>
      <w:r w:rsidRPr="00557300">
        <w:rPr>
          <w:sz w:val="20"/>
          <w:szCs w:val="20"/>
        </w:rPr>
        <w:t xml:space="preserve">, o PODER CONCEDENTE deverá </w:t>
      </w:r>
      <w:r w:rsidR="009C0F84" w:rsidRPr="00557300">
        <w:rPr>
          <w:sz w:val="20"/>
          <w:szCs w:val="20"/>
        </w:rPr>
        <w:t>incluir na proposta orçamentária</w:t>
      </w:r>
      <w:r w:rsidR="001332BB" w:rsidRPr="00557300">
        <w:rPr>
          <w:sz w:val="20"/>
          <w:szCs w:val="20"/>
        </w:rPr>
        <w:t xml:space="preserve"> do ano seguinte</w:t>
      </w:r>
      <w:r w:rsidR="009C0F84" w:rsidRPr="00557300">
        <w:rPr>
          <w:sz w:val="20"/>
          <w:szCs w:val="20"/>
        </w:rPr>
        <w:t xml:space="preserve">, nos termos da Cláusula </w:t>
      </w:r>
      <w:r w:rsidR="005241D2" w:rsidRPr="00557300">
        <w:rPr>
          <w:sz w:val="20"/>
          <w:szCs w:val="20"/>
        </w:rPr>
        <w:fldChar w:fldCharType="begin"/>
      </w:r>
      <w:r w:rsidR="005241D2" w:rsidRPr="00557300">
        <w:rPr>
          <w:sz w:val="20"/>
          <w:szCs w:val="20"/>
        </w:rPr>
        <w:instrText xml:space="preserve"> REF _Ref92480808 \r \h </w:instrText>
      </w:r>
      <w:r w:rsidR="00405280" w:rsidRPr="00557300">
        <w:rPr>
          <w:sz w:val="20"/>
          <w:szCs w:val="20"/>
        </w:rPr>
        <w:instrText xml:space="preserve"> \* MERGEFORMAT </w:instrText>
      </w:r>
      <w:r w:rsidR="005241D2" w:rsidRPr="00557300">
        <w:rPr>
          <w:sz w:val="20"/>
          <w:szCs w:val="20"/>
        </w:rPr>
      </w:r>
      <w:r w:rsidR="005241D2" w:rsidRPr="00557300">
        <w:rPr>
          <w:sz w:val="20"/>
          <w:szCs w:val="20"/>
        </w:rPr>
        <w:fldChar w:fldCharType="separate"/>
      </w:r>
      <w:r w:rsidR="00154234">
        <w:rPr>
          <w:sz w:val="20"/>
          <w:szCs w:val="20"/>
        </w:rPr>
        <w:t>1.12</w:t>
      </w:r>
      <w:r w:rsidR="005241D2" w:rsidRPr="00557300">
        <w:rPr>
          <w:sz w:val="20"/>
          <w:szCs w:val="20"/>
        </w:rPr>
        <w:fldChar w:fldCharType="end"/>
      </w:r>
      <w:r w:rsidR="009C0F84" w:rsidRPr="00557300">
        <w:rPr>
          <w:sz w:val="20"/>
          <w:szCs w:val="20"/>
        </w:rPr>
        <w:t xml:space="preserve">, valor suficiente para garantir </w:t>
      </w:r>
      <w:r w:rsidR="001332BB" w:rsidRPr="00557300">
        <w:rPr>
          <w:sz w:val="20"/>
          <w:szCs w:val="20"/>
        </w:rPr>
        <w:t>ao longo do ano</w:t>
      </w:r>
      <w:r w:rsidR="00532113" w:rsidRPr="00557300">
        <w:rPr>
          <w:sz w:val="20"/>
          <w:szCs w:val="20"/>
        </w:rPr>
        <w:t xml:space="preserve"> </w:t>
      </w:r>
      <w:r w:rsidR="001332BB" w:rsidRPr="00557300">
        <w:rPr>
          <w:sz w:val="20"/>
          <w:szCs w:val="20"/>
        </w:rPr>
        <w:t xml:space="preserve">o </w:t>
      </w:r>
      <w:r w:rsidR="00D6107A" w:rsidRPr="00557300">
        <w:rPr>
          <w:sz w:val="20"/>
          <w:szCs w:val="20"/>
        </w:rPr>
        <w:t xml:space="preserve">devido pagamento </w:t>
      </w:r>
      <w:r w:rsidR="001332BB" w:rsidRPr="00557300">
        <w:rPr>
          <w:sz w:val="20"/>
          <w:szCs w:val="20"/>
        </w:rPr>
        <w:t xml:space="preserve">da CONTRAPRESTAÇÃO </w:t>
      </w:r>
      <w:r w:rsidR="00E005EC" w:rsidRPr="00557300">
        <w:rPr>
          <w:sz w:val="20"/>
          <w:szCs w:val="20"/>
        </w:rPr>
        <w:t>PÚBLICA</w:t>
      </w:r>
      <w:r w:rsidR="001332BB" w:rsidRPr="00557300">
        <w:rPr>
          <w:sz w:val="20"/>
          <w:szCs w:val="20"/>
        </w:rPr>
        <w:t xml:space="preserve"> DEVIDA.</w:t>
      </w:r>
    </w:p>
    <w:p w14:paraId="5581E075" w14:textId="08A7B680" w:rsidR="00AB6F83" w:rsidRPr="00557300" w:rsidRDefault="00AB6F83" w:rsidP="00C30414">
      <w:pPr>
        <w:pStyle w:val="Default"/>
        <w:numPr>
          <w:ilvl w:val="1"/>
          <w:numId w:val="29"/>
        </w:numPr>
        <w:spacing w:after="200"/>
        <w:ind w:left="1134" w:hanging="567"/>
        <w:jc w:val="both"/>
        <w:rPr>
          <w:sz w:val="20"/>
          <w:szCs w:val="20"/>
        </w:rPr>
      </w:pPr>
      <w:r w:rsidRPr="00557300">
        <w:rPr>
          <w:sz w:val="20"/>
          <w:szCs w:val="20"/>
        </w:rPr>
        <w:t xml:space="preserve">Os recursos </w:t>
      </w:r>
      <w:r w:rsidR="00EE2976" w:rsidRPr="00557300">
        <w:rPr>
          <w:sz w:val="20"/>
          <w:szCs w:val="20"/>
        </w:rPr>
        <w:t>relacionados à</w:t>
      </w:r>
      <w:r w:rsidR="00B76A3E" w:rsidRPr="00557300">
        <w:rPr>
          <w:sz w:val="20"/>
          <w:szCs w:val="20"/>
        </w:rPr>
        <w:t xml:space="preserve"> </w:t>
      </w:r>
      <w:r w:rsidRPr="00557300">
        <w:rPr>
          <w:sz w:val="20"/>
          <w:szCs w:val="20"/>
        </w:rPr>
        <w:t xml:space="preserve">CONTRAPRESTAÇÃO </w:t>
      </w:r>
      <w:r w:rsidR="00E005EC" w:rsidRPr="00557300">
        <w:rPr>
          <w:sz w:val="20"/>
          <w:szCs w:val="20"/>
        </w:rPr>
        <w:t>PÚBLICA</w:t>
      </w:r>
      <w:r w:rsidR="00491F8C" w:rsidRPr="00557300">
        <w:rPr>
          <w:sz w:val="20"/>
          <w:szCs w:val="20"/>
        </w:rPr>
        <w:t xml:space="preserve"> </w:t>
      </w:r>
      <w:r w:rsidR="002636D2" w:rsidRPr="00557300">
        <w:rPr>
          <w:sz w:val="20"/>
          <w:szCs w:val="20"/>
        </w:rPr>
        <w:t>DEVIDA</w:t>
      </w:r>
      <w:r w:rsidRPr="00557300">
        <w:rPr>
          <w:sz w:val="20"/>
          <w:szCs w:val="20"/>
        </w:rPr>
        <w:t xml:space="preserve"> serão depositados</w:t>
      </w:r>
      <w:r w:rsidR="00EE2976" w:rsidRPr="00557300">
        <w:rPr>
          <w:sz w:val="20"/>
          <w:szCs w:val="20"/>
        </w:rPr>
        <w:t>, quando de seu pagamento,</w:t>
      </w:r>
      <w:r w:rsidRPr="00557300">
        <w:rPr>
          <w:sz w:val="20"/>
          <w:szCs w:val="20"/>
        </w:rPr>
        <w:t xml:space="preserve"> </w:t>
      </w:r>
      <w:r w:rsidR="00B76A3E" w:rsidRPr="00557300">
        <w:rPr>
          <w:sz w:val="20"/>
          <w:szCs w:val="20"/>
        </w:rPr>
        <w:t xml:space="preserve">na CONTA </w:t>
      </w:r>
      <w:r w:rsidR="00A62DAA" w:rsidRPr="00557300">
        <w:rPr>
          <w:sz w:val="20"/>
          <w:szCs w:val="20"/>
        </w:rPr>
        <w:t xml:space="preserve">BANCÁRIA </w:t>
      </w:r>
      <w:r w:rsidR="00B76A3E" w:rsidRPr="00557300">
        <w:rPr>
          <w:sz w:val="20"/>
          <w:szCs w:val="20"/>
        </w:rPr>
        <w:t>CENTRALIZADORA</w:t>
      </w:r>
      <w:r w:rsidRPr="00557300">
        <w:rPr>
          <w:sz w:val="20"/>
          <w:szCs w:val="20"/>
        </w:rPr>
        <w:t>.</w:t>
      </w:r>
    </w:p>
    <w:p w14:paraId="1621D1D4" w14:textId="70DD7829" w:rsidR="00781818" w:rsidRPr="00557300" w:rsidRDefault="00781818" w:rsidP="00C30414">
      <w:pPr>
        <w:pStyle w:val="Default"/>
        <w:numPr>
          <w:ilvl w:val="2"/>
          <w:numId w:val="29"/>
        </w:numPr>
        <w:spacing w:after="200"/>
        <w:ind w:left="1985" w:hanging="851"/>
        <w:jc w:val="both"/>
        <w:rPr>
          <w:sz w:val="20"/>
          <w:szCs w:val="20"/>
        </w:rPr>
      </w:pPr>
      <w:r w:rsidRPr="00557300">
        <w:rPr>
          <w:sz w:val="20"/>
          <w:szCs w:val="20"/>
        </w:rPr>
        <w:t xml:space="preserve">Os descontos relativos ao IQD e ao </w:t>
      </w:r>
      <w:r w:rsidR="00F4683C" w:rsidRPr="00557300">
        <w:rPr>
          <w:sz w:val="20"/>
          <w:szCs w:val="20"/>
        </w:rPr>
        <w:t>Ô</w:t>
      </w:r>
      <w:r w:rsidRPr="00557300">
        <w:rPr>
          <w:sz w:val="20"/>
          <w:szCs w:val="20"/>
        </w:rPr>
        <w:t xml:space="preserve">NUS DE FISCALIZAÇÃO incidirão sobre o montante depositado a título de CONTRAPRESTAÇÃO </w:t>
      </w:r>
      <w:r w:rsidR="00E005EC" w:rsidRPr="00557300">
        <w:rPr>
          <w:sz w:val="20"/>
          <w:szCs w:val="20"/>
        </w:rPr>
        <w:t>PÚBLICA</w:t>
      </w:r>
      <w:r w:rsidR="00491F8C" w:rsidRPr="00557300">
        <w:rPr>
          <w:sz w:val="20"/>
          <w:szCs w:val="20"/>
        </w:rPr>
        <w:t xml:space="preserve"> </w:t>
      </w:r>
      <w:r w:rsidRPr="00557300">
        <w:rPr>
          <w:sz w:val="20"/>
          <w:szCs w:val="20"/>
        </w:rPr>
        <w:t>DEVIDA na CONTA</w:t>
      </w:r>
      <w:r w:rsidR="00A62DAA" w:rsidRPr="00557300">
        <w:rPr>
          <w:sz w:val="20"/>
          <w:szCs w:val="20"/>
        </w:rPr>
        <w:t xml:space="preserve"> BANCÁRIA</w:t>
      </w:r>
      <w:r w:rsidRPr="00557300">
        <w:rPr>
          <w:sz w:val="20"/>
          <w:szCs w:val="20"/>
        </w:rPr>
        <w:t xml:space="preserve"> CENTRALIZADORA.</w:t>
      </w:r>
    </w:p>
    <w:p w14:paraId="6DC7B982" w14:textId="41AF0D27" w:rsidR="000B739E" w:rsidRPr="00557300" w:rsidRDefault="00060D2C" w:rsidP="00940178">
      <w:pPr>
        <w:pStyle w:val="Ttulo1"/>
        <w:numPr>
          <w:ilvl w:val="0"/>
          <w:numId w:val="29"/>
        </w:numPr>
      </w:pPr>
      <w:bookmarkStart w:id="27" w:name="_Ref182845548"/>
      <w:r w:rsidRPr="00557300">
        <w:t>DO MECANISMO DE MITIGAÇÃO DO RISCO DE DEMANDA</w:t>
      </w:r>
      <w:bookmarkEnd w:id="27"/>
    </w:p>
    <w:p w14:paraId="1095B7C0" w14:textId="07B4A49C" w:rsidR="00A7432B" w:rsidRPr="00557300" w:rsidRDefault="00A7432B" w:rsidP="00E71913">
      <w:pPr>
        <w:pStyle w:val="Default"/>
        <w:numPr>
          <w:ilvl w:val="1"/>
          <w:numId w:val="29"/>
        </w:numPr>
        <w:spacing w:after="200"/>
        <w:jc w:val="both"/>
        <w:rPr>
          <w:sz w:val="20"/>
          <w:szCs w:val="20"/>
        </w:rPr>
      </w:pPr>
      <w:bookmarkStart w:id="28" w:name="_Ref60912431"/>
      <w:r w:rsidRPr="00557300">
        <w:rPr>
          <w:sz w:val="20"/>
          <w:szCs w:val="20"/>
        </w:rPr>
        <w:t>Constituirá EVENTO DE DESEQUILÍBRIO a DEMANDA OBSERVADA, auferida pela CONCESSIONÁRIA no SISTEMA RODOVIÁRIO nos termos deste ANEXO, inferior a 9</w:t>
      </w:r>
      <w:r w:rsidR="00576DF1" w:rsidRPr="00557300">
        <w:rPr>
          <w:sz w:val="20"/>
          <w:szCs w:val="20"/>
        </w:rPr>
        <w:t>5</w:t>
      </w:r>
      <w:r w:rsidRPr="00557300">
        <w:rPr>
          <w:sz w:val="20"/>
          <w:szCs w:val="20"/>
        </w:rPr>
        <w:t xml:space="preserve">% (noventa e </w:t>
      </w:r>
      <w:r w:rsidR="00576DF1" w:rsidRPr="00557300">
        <w:rPr>
          <w:sz w:val="20"/>
          <w:szCs w:val="20"/>
        </w:rPr>
        <w:t xml:space="preserve">cinco </w:t>
      </w:r>
      <w:r w:rsidRPr="00557300">
        <w:rPr>
          <w:sz w:val="20"/>
          <w:szCs w:val="20"/>
        </w:rPr>
        <w:t>por cento) ou superior a 10</w:t>
      </w:r>
      <w:r w:rsidR="00576DF1" w:rsidRPr="00557300">
        <w:rPr>
          <w:sz w:val="20"/>
          <w:szCs w:val="20"/>
        </w:rPr>
        <w:t>5</w:t>
      </w:r>
      <w:r w:rsidRPr="00557300">
        <w:rPr>
          <w:sz w:val="20"/>
          <w:szCs w:val="20"/>
        </w:rPr>
        <w:t xml:space="preserve">% (cento e </w:t>
      </w:r>
      <w:r w:rsidR="00576DF1" w:rsidRPr="00557300">
        <w:rPr>
          <w:sz w:val="20"/>
          <w:szCs w:val="20"/>
        </w:rPr>
        <w:t xml:space="preserve">cinco </w:t>
      </w:r>
      <w:r w:rsidRPr="00557300">
        <w:rPr>
          <w:sz w:val="20"/>
          <w:szCs w:val="20"/>
        </w:rPr>
        <w:t>por cento) da DEMANDA ESTIMADA no SISTEMA RODOVIÁRIO.</w:t>
      </w:r>
    </w:p>
    <w:p w14:paraId="1F3141B7" w14:textId="6F9894AE" w:rsidR="000B739E" w:rsidRPr="00557300" w:rsidRDefault="000B739E" w:rsidP="00E71913">
      <w:pPr>
        <w:pStyle w:val="Default"/>
        <w:numPr>
          <w:ilvl w:val="1"/>
          <w:numId w:val="29"/>
        </w:numPr>
        <w:spacing w:after="200"/>
        <w:ind w:left="1134" w:hanging="567"/>
        <w:jc w:val="both"/>
        <w:rPr>
          <w:sz w:val="20"/>
          <w:szCs w:val="20"/>
        </w:rPr>
      </w:pPr>
      <w:r w:rsidRPr="00557300">
        <w:rPr>
          <w:sz w:val="20"/>
          <w:szCs w:val="20"/>
        </w:rPr>
        <w:lastRenderedPageBreak/>
        <w:t>A aplicação do mecanismo de mitigação previsto neste ANEXO independe do fato gerador da variação na demanda da CONCESSÃO</w:t>
      </w:r>
      <w:r w:rsidR="002D0006" w:rsidRPr="00557300">
        <w:rPr>
          <w:sz w:val="20"/>
          <w:szCs w:val="20"/>
        </w:rPr>
        <w:t xml:space="preserve">, </w:t>
      </w:r>
      <w:r w:rsidR="000B795E">
        <w:rPr>
          <w:sz w:val="20"/>
          <w:szCs w:val="20"/>
        </w:rPr>
        <w:t xml:space="preserve">à exceção do previsto no item </w:t>
      </w:r>
      <w:r w:rsidR="005B39C5">
        <w:rPr>
          <w:sz w:val="20"/>
          <w:szCs w:val="20"/>
        </w:rPr>
        <w:t>2.13</w:t>
      </w:r>
      <w:r w:rsidR="000B795E">
        <w:rPr>
          <w:sz w:val="20"/>
          <w:szCs w:val="20"/>
        </w:rPr>
        <w:t xml:space="preserve">, </w:t>
      </w:r>
      <w:r w:rsidR="002D0006" w:rsidRPr="00557300">
        <w:rPr>
          <w:sz w:val="20"/>
          <w:szCs w:val="20"/>
        </w:rPr>
        <w:t>salvo para os casos de atuação flagrantemente dolosa da CONCESSIONÁRIA com vistas a assegurar patamar de aplicação do mecanismo ora referido</w:t>
      </w:r>
      <w:r w:rsidR="00925335" w:rsidRPr="00557300">
        <w:rPr>
          <w:sz w:val="20"/>
          <w:szCs w:val="20"/>
        </w:rPr>
        <w:t>.</w:t>
      </w:r>
      <w:bookmarkEnd w:id="28"/>
    </w:p>
    <w:p w14:paraId="3FB2CE7D" w14:textId="6C3D831B" w:rsidR="000B739E" w:rsidRPr="00557300" w:rsidRDefault="000B739E" w:rsidP="00E71913">
      <w:pPr>
        <w:pStyle w:val="Default"/>
        <w:numPr>
          <w:ilvl w:val="1"/>
          <w:numId w:val="29"/>
        </w:numPr>
        <w:spacing w:after="200"/>
        <w:ind w:left="1134" w:hanging="567"/>
        <w:jc w:val="both"/>
        <w:rPr>
          <w:sz w:val="20"/>
          <w:szCs w:val="20"/>
        </w:rPr>
      </w:pPr>
      <w:r w:rsidRPr="00557300">
        <w:rPr>
          <w:sz w:val="20"/>
          <w:szCs w:val="20"/>
        </w:rPr>
        <w:t xml:space="preserve">O mecanismo de mitigação previsto neste ANEXO </w:t>
      </w:r>
      <w:r w:rsidR="0011477B" w:rsidRPr="00557300">
        <w:rPr>
          <w:sz w:val="20"/>
          <w:szCs w:val="20"/>
        </w:rPr>
        <w:t xml:space="preserve">se sobrepõe a </w:t>
      </w:r>
      <w:r w:rsidRPr="00557300">
        <w:rPr>
          <w:sz w:val="20"/>
          <w:szCs w:val="20"/>
        </w:rPr>
        <w:t xml:space="preserve">quaisquer pleitos adicionais ou complementares de recomposição do equilíbrio econômico-financeiro decorrentes do impacto, direto ou indireto, </w:t>
      </w:r>
      <w:r w:rsidR="00C46A33" w:rsidRPr="00557300">
        <w:rPr>
          <w:sz w:val="20"/>
          <w:szCs w:val="20"/>
        </w:rPr>
        <w:t xml:space="preserve">de qualquer </w:t>
      </w:r>
      <w:r w:rsidRPr="00557300">
        <w:rPr>
          <w:sz w:val="20"/>
          <w:szCs w:val="20"/>
        </w:rPr>
        <w:t>EVENTO DE DESEQUILÍBRIO na demanda da CONCESSÃO, tais como:</w:t>
      </w:r>
    </w:p>
    <w:p w14:paraId="5ED394A7" w14:textId="4E267232" w:rsidR="000B739E" w:rsidRPr="00557300" w:rsidRDefault="000B739E" w:rsidP="00C30414">
      <w:pPr>
        <w:pStyle w:val="Default"/>
        <w:numPr>
          <w:ilvl w:val="0"/>
          <w:numId w:val="31"/>
        </w:numPr>
        <w:spacing w:after="200"/>
        <w:ind w:left="1985" w:hanging="851"/>
        <w:jc w:val="both"/>
        <w:rPr>
          <w:sz w:val="20"/>
          <w:szCs w:val="20"/>
        </w:rPr>
      </w:pPr>
      <w:r w:rsidRPr="00557300">
        <w:rPr>
          <w:sz w:val="20"/>
          <w:szCs w:val="20"/>
        </w:rPr>
        <w:t>criação, aprimoramento, ou ainda a extinção de rotas concorrentes;</w:t>
      </w:r>
    </w:p>
    <w:p w14:paraId="06121030" w14:textId="77777777" w:rsidR="000B739E" w:rsidRPr="00557300" w:rsidRDefault="000B739E" w:rsidP="00C30414">
      <w:pPr>
        <w:pStyle w:val="Default"/>
        <w:numPr>
          <w:ilvl w:val="0"/>
          <w:numId w:val="31"/>
        </w:numPr>
        <w:spacing w:after="200"/>
        <w:ind w:left="1985" w:hanging="851"/>
        <w:jc w:val="both"/>
        <w:rPr>
          <w:sz w:val="20"/>
          <w:szCs w:val="20"/>
        </w:rPr>
      </w:pPr>
      <w:r w:rsidRPr="00557300">
        <w:rPr>
          <w:sz w:val="20"/>
          <w:szCs w:val="20"/>
        </w:rPr>
        <w:t>alteração das condições socioeconômicas;</w:t>
      </w:r>
    </w:p>
    <w:p w14:paraId="7145AF66" w14:textId="4B556A45" w:rsidR="000B739E" w:rsidRPr="00557300" w:rsidRDefault="000B739E" w:rsidP="00C30414">
      <w:pPr>
        <w:pStyle w:val="Default"/>
        <w:numPr>
          <w:ilvl w:val="0"/>
          <w:numId w:val="31"/>
        </w:numPr>
        <w:spacing w:after="200"/>
        <w:ind w:left="1985" w:hanging="851"/>
        <w:jc w:val="both"/>
        <w:rPr>
          <w:sz w:val="20"/>
          <w:szCs w:val="20"/>
        </w:rPr>
      </w:pPr>
      <w:r w:rsidRPr="00557300">
        <w:rPr>
          <w:sz w:val="20"/>
          <w:szCs w:val="20"/>
        </w:rPr>
        <w:t xml:space="preserve">surgimento de outros modais de transporte concorrentes; </w:t>
      </w:r>
    </w:p>
    <w:p w14:paraId="2636B354" w14:textId="77777777" w:rsidR="00327F46" w:rsidRPr="00557300" w:rsidRDefault="000B739E" w:rsidP="00C30414">
      <w:pPr>
        <w:pStyle w:val="Default"/>
        <w:numPr>
          <w:ilvl w:val="0"/>
          <w:numId w:val="31"/>
        </w:numPr>
        <w:spacing w:after="200"/>
        <w:ind w:left="1985" w:hanging="851"/>
        <w:jc w:val="both"/>
        <w:rPr>
          <w:sz w:val="20"/>
          <w:szCs w:val="20"/>
        </w:rPr>
      </w:pPr>
      <w:r w:rsidRPr="00557300">
        <w:rPr>
          <w:sz w:val="20"/>
          <w:szCs w:val="20"/>
        </w:rPr>
        <w:t>eventos caracterizáveis como caso fortuito ou força maior;</w:t>
      </w:r>
    </w:p>
    <w:p w14:paraId="40293D1A" w14:textId="77777777" w:rsidR="000F4927" w:rsidRPr="00557300" w:rsidRDefault="00E53108" w:rsidP="00C30414">
      <w:pPr>
        <w:pStyle w:val="Default"/>
        <w:numPr>
          <w:ilvl w:val="0"/>
          <w:numId w:val="31"/>
        </w:numPr>
        <w:spacing w:after="200"/>
        <w:ind w:left="1985" w:hanging="851"/>
        <w:jc w:val="both"/>
        <w:rPr>
          <w:sz w:val="20"/>
          <w:szCs w:val="20"/>
        </w:rPr>
      </w:pPr>
      <w:r w:rsidRPr="00557300">
        <w:rPr>
          <w:sz w:val="20"/>
          <w:szCs w:val="20"/>
        </w:rPr>
        <w:t xml:space="preserve">alterações nas condições de circulação </w:t>
      </w:r>
      <w:r w:rsidR="007D7587" w:rsidRPr="00557300">
        <w:rPr>
          <w:sz w:val="20"/>
          <w:szCs w:val="20"/>
        </w:rPr>
        <w:t xml:space="preserve">de veículos </w:t>
      </w:r>
      <w:r w:rsidR="00B4573C" w:rsidRPr="00557300">
        <w:rPr>
          <w:sz w:val="20"/>
          <w:szCs w:val="20"/>
        </w:rPr>
        <w:t>no viário contíguo ou na área de influência do SISTEMA RODOVIÁRIO</w:t>
      </w:r>
      <w:r w:rsidR="003D2059" w:rsidRPr="00557300">
        <w:rPr>
          <w:sz w:val="20"/>
          <w:szCs w:val="20"/>
        </w:rPr>
        <w:t>;</w:t>
      </w:r>
      <w:r w:rsidR="000B739E" w:rsidRPr="00557300">
        <w:rPr>
          <w:sz w:val="20"/>
          <w:szCs w:val="20"/>
        </w:rPr>
        <w:t xml:space="preserve"> </w:t>
      </w:r>
    </w:p>
    <w:p w14:paraId="1822B87D" w14:textId="2869E862" w:rsidR="000B739E" w:rsidRPr="00557300" w:rsidRDefault="00A7432B" w:rsidP="00C30414">
      <w:pPr>
        <w:pStyle w:val="Default"/>
        <w:numPr>
          <w:ilvl w:val="0"/>
          <w:numId w:val="31"/>
        </w:numPr>
        <w:spacing w:after="200"/>
        <w:ind w:left="1985" w:hanging="851"/>
        <w:jc w:val="both"/>
        <w:rPr>
          <w:sz w:val="20"/>
          <w:szCs w:val="20"/>
        </w:rPr>
      </w:pPr>
      <w:r w:rsidRPr="00557300">
        <w:rPr>
          <w:sz w:val="20"/>
          <w:szCs w:val="20"/>
        </w:rPr>
        <w:t>a</w:t>
      </w:r>
      <w:r w:rsidR="00F3182C" w:rsidRPr="00557300">
        <w:rPr>
          <w:sz w:val="20"/>
          <w:szCs w:val="20"/>
        </w:rPr>
        <w:t>tos de vandalismo que destruam, alterem ou de qualquer forma impeçam o pleno funcionamento dos PÓRTICOS, inviabilizando a identificação de USUÁRIOS e a arrecadação da TARIFA DE PEDÁGIO</w:t>
      </w:r>
      <w:r w:rsidR="00160D9F" w:rsidRPr="00557300">
        <w:rPr>
          <w:sz w:val="20"/>
          <w:szCs w:val="20"/>
        </w:rPr>
        <w:t xml:space="preserve">; </w:t>
      </w:r>
    </w:p>
    <w:p w14:paraId="7C510A9A" w14:textId="4295C1B7" w:rsidR="00C37298" w:rsidRPr="00557300" w:rsidRDefault="00C37298" w:rsidP="00C30414">
      <w:pPr>
        <w:pStyle w:val="Default"/>
        <w:numPr>
          <w:ilvl w:val="0"/>
          <w:numId w:val="31"/>
        </w:numPr>
        <w:spacing w:after="200"/>
        <w:ind w:left="1985" w:hanging="851"/>
        <w:jc w:val="both"/>
        <w:rPr>
          <w:sz w:val="20"/>
          <w:szCs w:val="20"/>
        </w:rPr>
      </w:pPr>
      <w:r w:rsidRPr="00557300">
        <w:rPr>
          <w:sz w:val="20"/>
          <w:szCs w:val="20"/>
        </w:rPr>
        <w:t>em caso de EVENTO CLIMÁTICO EXTREMO; e</w:t>
      </w:r>
    </w:p>
    <w:p w14:paraId="7D785F17" w14:textId="700196FB" w:rsidR="000B739E" w:rsidRPr="00557300" w:rsidRDefault="000B739E" w:rsidP="00C30414">
      <w:pPr>
        <w:pStyle w:val="Default"/>
        <w:numPr>
          <w:ilvl w:val="0"/>
          <w:numId w:val="31"/>
        </w:numPr>
        <w:spacing w:after="200"/>
        <w:ind w:left="1985" w:hanging="851"/>
        <w:jc w:val="both"/>
        <w:rPr>
          <w:sz w:val="20"/>
          <w:szCs w:val="20"/>
        </w:rPr>
      </w:pPr>
      <w:r w:rsidRPr="00557300">
        <w:rPr>
          <w:sz w:val="20"/>
          <w:szCs w:val="20"/>
        </w:rPr>
        <w:t>outros EVENTOS DE DESEQUILÍBRIO que possam impactar, direta ou indiretamente, a demanda da CONCESSÃO</w:t>
      </w:r>
      <w:r w:rsidR="007D3D8A" w:rsidRPr="00557300">
        <w:rPr>
          <w:sz w:val="20"/>
          <w:szCs w:val="20"/>
        </w:rPr>
        <w:t xml:space="preserve">, ressalvados os eventos que </w:t>
      </w:r>
      <w:r w:rsidR="00DE0BE4" w:rsidRPr="00557300">
        <w:rPr>
          <w:sz w:val="20"/>
          <w:szCs w:val="20"/>
        </w:rPr>
        <w:t>possuam</w:t>
      </w:r>
      <w:r w:rsidR="007D3D8A" w:rsidRPr="00557300">
        <w:rPr>
          <w:sz w:val="20"/>
          <w:szCs w:val="20"/>
        </w:rPr>
        <w:t xml:space="preserve"> tratamento</w:t>
      </w:r>
      <w:r w:rsidR="004842A0" w:rsidRPr="00557300">
        <w:rPr>
          <w:sz w:val="20"/>
          <w:szCs w:val="20"/>
        </w:rPr>
        <w:t xml:space="preserve"> distinto</w:t>
      </w:r>
      <w:r w:rsidR="007D3D8A" w:rsidRPr="00557300">
        <w:rPr>
          <w:sz w:val="20"/>
          <w:szCs w:val="20"/>
        </w:rPr>
        <w:t xml:space="preserve"> expressamente previsto no CONTRATO e ANEXOS</w:t>
      </w:r>
      <w:r w:rsidRPr="00557300">
        <w:rPr>
          <w:sz w:val="20"/>
          <w:szCs w:val="20"/>
        </w:rPr>
        <w:t>.</w:t>
      </w:r>
    </w:p>
    <w:p w14:paraId="7F82BC42" w14:textId="497857B2" w:rsidR="00447B10" w:rsidRPr="00557300" w:rsidRDefault="00A95D97" w:rsidP="00E71913">
      <w:pPr>
        <w:pStyle w:val="Default"/>
        <w:numPr>
          <w:ilvl w:val="1"/>
          <w:numId w:val="29"/>
        </w:numPr>
        <w:spacing w:after="200"/>
        <w:ind w:left="1134" w:hanging="567"/>
        <w:jc w:val="both"/>
        <w:rPr>
          <w:sz w:val="20"/>
          <w:szCs w:val="20"/>
        </w:rPr>
      </w:pPr>
      <w:r w:rsidRPr="00557300">
        <w:rPr>
          <w:sz w:val="20"/>
          <w:szCs w:val="20"/>
        </w:rPr>
        <w:t xml:space="preserve">O mecanismo de mitigação previsto neste ANEXO não altera </w:t>
      </w:r>
      <w:r w:rsidR="00AA26AE" w:rsidRPr="00557300">
        <w:rPr>
          <w:sz w:val="20"/>
          <w:szCs w:val="20"/>
        </w:rPr>
        <w:t xml:space="preserve">a alocação </w:t>
      </w:r>
      <w:r w:rsidR="00AF13B6" w:rsidRPr="00557300">
        <w:rPr>
          <w:sz w:val="20"/>
          <w:szCs w:val="20"/>
        </w:rPr>
        <w:t xml:space="preserve">dos </w:t>
      </w:r>
      <w:r w:rsidR="00AA26AE" w:rsidRPr="00557300">
        <w:rPr>
          <w:sz w:val="20"/>
          <w:szCs w:val="20"/>
        </w:rPr>
        <w:t>d</w:t>
      </w:r>
      <w:r w:rsidR="00AF13B6" w:rsidRPr="00557300">
        <w:rPr>
          <w:sz w:val="20"/>
          <w:szCs w:val="20"/>
        </w:rPr>
        <w:t>emais</w:t>
      </w:r>
      <w:r w:rsidR="00AA26AE" w:rsidRPr="00557300">
        <w:rPr>
          <w:sz w:val="20"/>
          <w:szCs w:val="20"/>
        </w:rPr>
        <w:t xml:space="preserve"> riscos previst</w:t>
      </w:r>
      <w:r w:rsidR="00310619" w:rsidRPr="00557300">
        <w:rPr>
          <w:sz w:val="20"/>
          <w:szCs w:val="20"/>
        </w:rPr>
        <w:t>os</w:t>
      </w:r>
      <w:r w:rsidR="00AA26AE" w:rsidRPr="00557300">
        <w:rPr>
          <w:sz w:val="20"/>
          <w:szCs w:val="20"/>
        </w:rPr>
        <w:t xml:space="preserve"> no CONTRATO</w:t>
      </w:r>
      <w:r w:rsidR="00310619" w:rsidRPr="00557300">
        <w:rPr>
          <w:sz w:val="20"/>
          <w:szCs w:val="20"/>
        </w:rPr>
        <w:t xml:space="preserve"> e, portanto, </w:t>
      </w:r>
      <w:r w:rsidR="00F30147" w:rsidRPr="00557300">
        <w:rPr>
          <w:sz w:val="20"/>
          <w:szCs w:val="20"/>
        </w:rPr>
        <w:t>os demais impactos causados pelos EVENTOS DE DESEQUILÍBRIO, que não sobre a demanda da CONCESSÃO</w:t>
      </w:r>
      <w:r w:rsidR="00B74D0E" w:rsidRPr="00557300">
        <w:rPr>
          <w:sz w:val="20"/>
          <w:szCs w:val="20"/>
        </w:rPr>
        <w:t>,</w:t>
      </w:r>
      <w:r w:rsidR="00F30147" w:rsidRPr="00557300" w:rsidDel="00F30147">
        <w:rPr>
          <w:sz w:val="20"/>
          <w:szCs w:val="20"/>
        </w:rPr>
        <w:t xml:space="preserve"> </w:t>
      </w:r>
      <w:r w:rsidR="00607142" w:rsidRPr="00557300">
        <w:rPr>
          <w:sz w:val="20"/>
          <w:szCs w:val="20"/>
        </w:rPr>
        <w:t xml:space="preserve">deverão ser avaliados nos termos do </w:t>
      </w:r>
      <w:r w:rsidR="00B2320A" w:rsidRPr="00557300">
        <w:rPr>
          <w:sz w:val="20"/>
          <w:szCs w:val="20"/>
        </w:rPr>
        <w:t>regramento aplicável</w:t>
      </w:r>
      <w:r w:rsidR="005B7AF7" w:rsidRPr="00557300">
        <w:rPr>
          <w:sz w:val="20"/>
          <w:szCs w:val="20"/>
        </w:rPr>
        <w:t xml:space="preserve"> à</w:t>
      </w:r>
      <w:r w:rsidR="00E84E6B" w:rsidRPr="00557300">
        <w:rPr>
          <w:sz w:val="20"/>
          <w:szCs w:val="20"/>
        </w:rPr>
        <w:t xml:space="preserve"> </w:t>
      </w:r>
      <w:r w:rsidR="00996C75" w:rsidRPr="00557300">
        <w:rPr>
          <w:sz w:val="20"/>
          <w:szCs w:val="20"/>
        </w:rPr>
        <w:t>manutenção d</w:t>
      </w:r>
      <w:r w:rsidR="00BD26A4" w:rsidRPr="00557300">
        <w:rPr>
          <w:sz w:val="20"/>
          <w:szCs w:val="20"/>
        </w:rPr>
        <w:t>e seu</w:t>
      </w:r>
      <w:r w:rsidR="00996C75" w:rsidRPr="00557300">
        <w:rPr>
          <w:sz w:val="20"/>
          <w:szCs w:val="20"/>
        </w:rPr>
        <w:t xml:space="preserve"> equilíbrio </w:t>
      </w:r>
      <w:r w:rsidR="00BD26A4" w:rsidRPr="00557300">
        <w:rPr>
          <w:sz w:val="20"/>
          <w:szCs w:val="20"/>
        </w:rPr>
        <w:t>econômico-financeiro</w:t>
      </w:r>
      <w:r w:rsidR="002E4084" w:rsidRPr="00557300">
        <w:rPr>
          <w:sz w:val="20"/>
          <w:szCs w:val="20"/>
        </w:rPr>
        <w:t>, caso aplicável</w:t>
      </w:r>
      <w:r w:rsidR="00607142" w:rsidRPr="00557300">
        <w:rPr>
          <w:sz w:val="20"/>
          <w:szCs w:val="20"/>
        </w:rPr>
        <w:t>.</w:t>
      </w:r>
    </w:p>
    <w:p w14:paraId="351A4309" w14:textId="1EFD84B0" w:rsidR="00A7432B" w:rsidRPr="00557300" w:rsidRDefault="00A7432B" w:rsidP="00E71913">
      <w:pPr>
        <w:pStyle w:val="Default"/>
        <w:numPr>
          <w:ilvl w:val="1"/>
          <w:numId w:val="29"/>
        </w:numPr>
        <w:spacing w:after="200"/>
        <w:ind w:left="1134" w:hanging="567"/>
        <w:jc w:val="both"/>
        <w:rPr>
          <w:sz w:val="20"/>
          <w:szCs w:val="20"/>
        </w:rPr>
      </w:pPr>
      <w:bookmarkStart w:id="29" w:name="_Ref169019795"/>
      <w:r w:rsidRPr="00557300">
        <w:rPr>
          <w:sz w:val="20"/>
          <w:szCs w:val="20"/>
        </w:rPr>
        <w:t>A DEMANDA ESTIMADA para o SISTEMA RODOVIÁRIO a ser considerada para fins do mecanismo disposto no presente ANEXO tem os seguintes valores, para cada ano de CONTRATO, considerando os prazos de operação comercial indicados no ANEXO 20.</w:t>
      </w:r>
      <w:bookmarkEnd w:id="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20"/>
        <w:gridCol w:w="4364"/>
      </w:tblGrid>
      <w:tr w:rsidR="00C77BDD" w:rsidRPr="00557300" w14:paraId="5A79DA3E" w14:textId="77777777" w:rsidTr="00C77BDD">
        <w:trPr>
          <w:trHeight w:val="315"/>
          <w:tblHeader/>
          <w:jc w:val="center"/>
        </w:trPr>
        <w:tc>
          <w:tcPr>
            <w:tcW w:w="0" w:type="auto"/>
            <w:vMerge w:val="restart"/>
            <w:shd w:val="clear" w:color="auto" w:fill="D9D9D9" w:themeFill="background1" w:themeFillShade="D9"/>
            <w:vAlign w:val="center"/>
          </w:tcPr>
          <w:p w14:paraId="787AD4DE" w14:textId="09A2C3B6" w:rsidR="00C77BDD" w:rsidRPr="00557300" w:rsidRDefault="00C77BDD" w:rsidP="001C68C0">
            <w:pPr>
              <w:widowControl/>
              <w:spacing w:before="60" w:after="60"/>
              <w:jc w:val="center"/>
              <w:rPr>
                <w:rFonts w:ascii="Arial" w:eastAsia="Times New Roman" w:hAnsi="Arial" w:cs="Arial"/>
                <w:b/>
                <w:bCs/>
                <w:color w:val="000000"/>
                <w:sz w:val="18"/>
                <w:szCs w:val="18"/>
                <w:lang w:val="pt-BR" w:eastAsia="pt-BR"/>
              </w:rPr>
            </w:pPr>
            <w:r w:rsidRPr="00557300">
              <w:rPr>
                <w:rFonts w:ascii="Arial" w:eastAsia="Times New Roman" w:hAnsi="Arial" w:cs="Arial"/>
                <w:b/>
                <w:bCs/>
                <w:color w:val="000000"/>
                <w:sz w:val="18"/>
                <w:szCs w:val="18"/>
                <w:lang w:val="pt-BR" w:eastAsia="pt-BR"/>
              </w:rPr>
              <w:t>Ano de CONTRATO</w:t>
            </w:r>
          </w:p>
        </w:tc>
        <w:tc>
          <w:tcPr>
            <w:tcW w:w="4364" w:type="dxa"/>
            <w:shd w:val="clear" w:color="auto" w:fill="D9D9D9" w:themeFill="background1" w:themeFillShade="D9"/>
            <w:vAlign w:val="center"/>
          </w:tcPr>
          <w:p w14:paraId="39CDE322" w14:textId="77777777" w:rsidR="00C77BDD" w:rsidRPr="00557300" w:rsidRDefault="00C77BDD" w:rsidP="001C68C0">
            <w:pPr>
              <w:widowControl/>
              <w:spacing w:before="60" w:after="60"/>
              <w:jc w:val="center"/>
              <w:rPr>
                <w:rFonts w:ascii="Arial" w:eastAsia="Times New Roman" w:hAnsi="Arial" w:cs="Arial"/>
                <w:b/>
                <w:bCs/>
                <w:color w:val="000000"/>
                <w:sz w:val="18"/>
                <w:szCs w:val="18"/>
                <w:lang w:val="pt-BR" w:eastAsia="pt-BR"/>
              </w:rPr>
            </w:pPr>
            <w:r w:rsidRPr="00557300">
              <w:rPr>
                <w:rFonts w:ascii="Arial" w:eastAsia="Times New Roman" w:hAnsi="Arial" w:cs="Arial"/>
                <w:b/>
                <w:bCs/>
                <w:color w:val="000000"/>
                <w:sz w:val="18"/>
                <w:szCs w:val="18"/>
                <w:lang w:val="pt-BR" w:eastAsia="pt-BR"/>
              </w:rPr>
              <w:t>DEMANDA ESTIMADA</w:t>
            </w:r>
            <w:r w:rsidRPr="00557300">
              <w:rPr>
                <w:rFonts w:cs="Arial"/>
                <w:sz w:val="18"/>
                <w:szCs w:val="18"/>
                <w:vertAlign w:val="superscript"/>
                <w:lang w:val="pt-BR"/>
              </w:rPr>
              <w:t xml:space="preserve"> (1)</w:t>
            </w:r>
            <w:r w:rsidRPr="00557300">
              <w:rPr>
                <w:rFonts w:ascii="Arial" w:eastAsia="Times New Roman" w:hAnsi="Arial" w:cs="Arial"/>
                <w:b/>
                <w:bCs/>
                <w:color w:val="000000"/>
                <w:sz w:val="18"/>
                <w:szCs w:val="18"/>
                <w:lang w:val="pt-BR" w:eastAsia="pt-BR"/>
              </w:rPr>
              <w:t xml:space="preserve"> (R$)</w:t>
            </w:r>
          </w:p>
        </w:tc>
      </w:tr>
      <w:tr w:rsidR="00C349A4" w:rsidRPr="00557300" w14:paraId="1554E148" w14:textId="77777777" w:rsidTr="00C77BDD">
        <w:trPr>
          <w:trHeight w:val="315"/>
          <w:tblHeader/>
          <w:jc w:val="center"/>
        </w:trPr>
        <w:tc>
          <w:tcPr>
            <w:tcW w:w="0" w:type="auto"/>
            <w:vMerge/>
            <w:shd w:val="clear" w:color="auto" w:fill="D9D9D9" w:themeFill="background1" w:themeFillShade="D9"/>
            <w:vAlign w:val="center"/>
          </w:tcPr>
          <w:p w14:paraId="172F18CB" w14:textId="77777777" w:rsidR="00C349A4" w:rsidRPr="00557300" w:rsidRDefault="00C349A4" w:rsidP="001C68C0">
            <w:pPr>
              <w:widowControl/>
              <w:spacing w:before="60" w:after="60"/>
              <w:jc w:val="center"/>
              <w:rPr>
                <w:rFonts w:ascii="Arial" w:eastAsia="Times New Roman" w:hAnsi="Arial" w:cs="Arial"/>
                <w:b/>
                <w:bCs/>
                <w:color w:val="000000"/>
                <w:sz w:val="18"/>
                <w:szCs w:val="18"/>
                <w:lang w:val="pt-BR" w:eastAsia="pt-BR"/>
              </w:rPr>
            </w:pPr>
          </w:p>
        </w:tc>
        <w:tc>
          <w:tcPr>
            <w:tcW w:w="4364" w:type="dxa"/>
            <w:shd w:val="clear" w:color="auto" w:fill="D9D9D9" w:themeFill="background1" w:themeFillShade="D9"/>
            <w:vAlign w:val="center"/>
          </w:tcPr>
          <w:p w14:paraId="32E6BCA0" w14:textId="011BD358" w:rsidR="00C349A4" w:rsidRPr="00557300" w:rsidRDefault="00C349A4" w:rsidP="001C68C0">
            <w:pPr>
              <w:widowControl/>
              <w:spacing w:before="60" w:after="60"/>
              <w:jc w:val="center"/>
              <w:rPr>
                <w:rFonts w:ascii="Arial" w:eastAsia="Times New Roman" w:hAnsi="Arial" w:cs="Arial"/>
                <w:b/>
                <w:bCs/>
                <w:color w:val="000000"/>
                <w:sz w:val="18"/>
                <w:szCs w:val="18"/>
                <w:lang w:val="pt-BR" w:eastAsia="pt-BR"/>
              </w:rPr>
            </w:pPr>
            <w:r w:rsidRPr="00557300">
              <w:rPr>
                <w:rFonts w:ascii="Arial" w:eastAsia="Times New Roman" w:hAnsi="Arial" w:cs="Arial"/>
                <w:b/>
                <w:bCs/>
                <w:color w:val="000000"/>
                <w:sz w:val="18"/>
                <w:szCs w:val="18"/>
                <w:lang w:val="pt-BR" w:eastAsia="pt-BR"/>
              </w:rPr>
              <w:t xml:space="preserve">OPERAÇÃO COMERCIAL </w:t>
            </w:r>
          </w:p>
        </w:tc>
      </w:tr>
      <w:tr w:rsidR="00C349A4" w:rsidRPr="00557300" w14:paraId="13951840" w14:textId="77777777" w:rsidTr="00C77BDD">
        <w:trPr>
          <w:trHeight w:val="315"/>
          <w:jc w:val="center"/>
        </w:trPr>
        <w:tc>
          <w:tcPr>
            <w:tcW w:w="0" w:type="auto"/>
            <w:vAlign w:val="center"/>
          </w:tcPr>
          <w:p w14:paraId="131D0B2F" w14:textId="238791F0" w:rsidR="00C349A4" w:rsidRPr="00557300" w:rsidRDefault="00C349A4" w:rsidP="009639DA">
            <w:pPr>
              <w:jc w:val="center"/>
              <w:rPr>
                <w:rFonts w:ascii="Arial" w:eastAsia="Arial" w:hAnsi="Arial" w:cs="Arial"/>
                <w:color w:val="000000" w:themeColor="text1"/>
                <w:sz w:val="18"/>
                <w:szCs w:val="18"/>
              </w:rPr>
            </w:pPr>
            <w:r w:rsidRPr="00557300">
              <w:rPr>
                <w:rFonts w:ascii="Arial" w:eastAsia="Arial" w:hAnsi="Arial" w:cs="Arial"/>
                <w:color w:val="000000" w:themeColor="text1"/>
                <w:sz w:val="18"/>
                <w:szCs w:val="18"/>
              </w:rPr>
              <w:t>[]</w:t>
            </w:r>
          </w:p>
        </w:tc>
        <w:tc>
          <w:tcPr>
            <w:tcW w:w="4364" w:type="dxa"/>
            <w:vAlign w:val="center"/>
          </w:tcPr>
          <w:p w14:paraId="3A978326" w14:textId="5931A260" w:rsidR="00C349A4" w:rsidRPr="00557300" w:rsidRDefault="00C349A4" w:rsidP="009639DA">
            <w:pPr>
              <w:jc w:val="center"/>
              <w:rPr>
                <w:rFonts w:ascii="Arial" w:eastAsia="Arial" w:hAnsi="Arial" w:cs="Arial"/>
                <w:color w:val="000000" w:themeColor="text1"/>
                <w:sz w:val="18"/>
                <w:szCs w:val="18"/>
              </w:rPr>
            </w:pPr>
            <w:r w:rsidRPr="00557300">
              <w:rPr>
                <w:rFonts w:ascii="Arial" w:eastAsia="Arial" w:hAnsi="Arial" w:cs="Arial"/>
                <w:color w:val="000000" w:themeColor="text1"/>
                <w:sz w:val="18"/>
                <w:szCs w:val="18"/>
              </w:rPr>
              <w:t>[]</w:t>
            </w:r>
          </w:p>
        </w:tc>
      </w:tr>
    </w:tbl>
    <w:p w14:paraId="29DD7500" w14:textId="0538CB17" w:rsidR="6FB8A563" w:rsidRPr="00557300" w:rsidRDefault="6FB8A563"/>
    <w:p w14:paraId="11699780" w14:textId="382E8DC3" w:rsidR="004C62C2" w:rsidRPr="00557300" w:rsidRDefault="004C62C2" w:rsidP="00A36431">
      <w:pPr>
        <w:pStyle w:val="Default"/>
        <w:spacing w:after="200"/>
        <w:ind w:left="1134"/>
        <w:jc w:val="both"/>
        <w:rPr>
          <w:sz w:val="20"/>
          <w:szCs w:val="20"/>
        </w:rPr>
      </w:pPr>
      <w:r w:rsidRPr="00557300">
        <w:rPr>
          <w:sz w:val="20"/>
          <w:szCs w:val="20"/>
        </w:rPr>
        <w:t xml:space="preserve">Nota (1): Os </w:t>
      </w:r>
      <w:r w:rsidR="00065907" w:rsidRPr="00557300">
        <w:rPr>
          <w:sz w:val="20"/>
          <w:szCs w:val="20"/>
        </w:rPr>
        <w:t xml:space="preserve">valores consideram </w:t>
      </w:r>
      <w:r w:rsidR="00B82C02" w:rsidRPr="00557300">
        <w:rPr>
          <w:sz w:val="20"/>
          <w:szCs w:val="20"/>
        </w:rPr>
        <w:t xml:space="preserve">a Receita Total </w:t>
      </w:r>
      <w:r w:rsidR="00245B6C" w:rsidRPr="00557300">
        <w:rPr>
          <w:sz w:val="20"/>
          <w:szCs w:val="20"/>
        </w:rPr>
        <w:t xml:space="preserve">esperada sem a consideração do desconto </w:t>
      </w:r>
      <w:r w:rsidR="001F7887" w:rsidRPr="00557300">
        <w:rPr>
          <w:sz w:val="20"/>
          <w:szCs w:val="20"/>
        </w:rPr>
        <w:t>Desconto de Usuários Frequentes</w:t>
      </w:r>
      <w:r w:rsidR="00245B6C" w:rsidRPr="00557300">
        <w:rPr>
          <w:sz w:val="20"/>
          <w:szCs w:val="20"/>
        </w:rPr>
        <w:t>,</w:t>
      </w:r>
      <w:r w:rsidR="001F7887" w:rsidRPr="00557300">
        <w:rPr>
          <w:sz w:val="20"/>
          <w:szCs w:val="20"/>
        </w:rPr>
        <w:t xml:space="preserve"> conforme regrado no ANEXO 4.</w:t>
      </w:r>
    </w:p>
    <w:p w14:paraId="090821F6" w14:textId="2C554F6F" w:rsidR="00C14798" w:rsidRPr="00557300" w:rsidRDefault="00C14798" w:rsidP="00E71913">
      <w:pPr>
        <w:pStyle w:val="Default"/>
        <w:numPr>
          <w:ilvl w:val="2"/>
          <w:numId w:val="29"/>
        </w:numPr>
        <w:spacing w:after="200"/>
        <w:ind w:left="1843"/>
        <w:jc w:val="both"/>
        <w:rPr>
          <w:sz w:val="20"/>
          <w:szCs w:val="20"/>
        </w:rPr>
      </w:pPr>
      <w:bookmarkStart w:id="30" w:name="_Ref182846490"/>
      <w:r w:rsidRPr="00557300">
        <w:rPr>
          <w:sz w:val="20"/>
          <w:szCs w:val="20"/>
        </w:rPr>
        <w:t xml:space="preserve">Sempre que houver </w:t>
      </w:r>
      <w:r w:rsidR="008B3436" w:rsidRPr="00557300">
        <w:rPr>
          <w:sz w:val="20"/>
          <w:szCs w:val="20"/>
        </w:rPr>
        <w:t>modificação do valor da TARIFA DE PEDÁGIO, quer em decorrência de reajustes efetuados na TARIFA QUILOMÉTRICA nos termos do ANEXO 4, quer em decorrência de modificações da TARIFA DE PEDÁGIO ocasionadas em razão de reequilíbrio econômico-financeiro ou medidas de política tarifária</w:t>
      </w:r>
      <w:proofErr w:type="gramStart"/>
      <w:r w:rsidR="008B3436" w:rsidRPr="00557300">
        <w:rPr>
          <w:sz w:val="20"/>
          <w:szCs w:val="20"/>
        </w:rPr>
        <w:t xml:space="preserve">, </w:t>
      </w:r>
      <w:r w:rsidR="000A7897" w:rsidRPr="00BB0B1B">
        <w:rPr>
          <w:sz w:val="20"/>
          <w:szCs w:val="20"/>
        </w:rPr>
        <w:t>,</w:t>
      </w:r>
      <w:proofErr w:type="gramEnd"/>
      <w:r w:rsidR="000A7897" w:rsidRPr="00BB0B1B">
        <w:rPr>
          <w:sz w:val="20"/>
          <w:szCs w:val="20"/>
        </w:rPr>
        <w:t xml:space="preserve"> </w:t>
      </w:r>
      <w:r w:rsidR="000A7897">
        <w:rPr>
          <w:sz w:val="20"/>
          <w:szCs w:val="20"/>
        </w:rPr>
        <w:t xml:space="preserve">ou das reclassificações </w:t>
      </w:r>
      <w:r w:rsidR="00D8251F">
        <w:rPr>
          <w:sz w:val="20"/>
          <w:szCs w:val="20"/>
        </w:rPr>
        <w:t>tarifárias</w:t>
      </w:r>
      <w:r w:rsidR="001455A8">
        <w:rPr>
          <w:sz w:val="20"/>
          <w:szCs w:val="20"/>
        </w:rPr>
        <w:t>,</w:t>
      </w:r>
      <w:r w:rsidR="000A7897">
        <w:rPr>
          <w:sz w:val="20"/>
          <w:szCs w:val="20"/>
        </w:rPr>
        <w:t xml:space="preserve"> </w:t>
      </w:r>
      <w:r w:rsidR="008B3436" w:rsidRPr="00557300">
        <w:rPr>
          <w:sz w:val="20"/>
          <w:szCs w:val="20"/>
        </w:rPr>
        <w:t xml:space="preserve">os valores indicados na tabela disposta no item </w:t>
      </w:r>
      <w:r w:rsidRPr="1250AFE2">
        <w:rPr>
          <w:sz w:val="20"/>
          <w:szCs w:val="20"/>
        </w:rPr>
        <w:fldChar w:fldCharType="begin"/>
      </w:r>
      <w:r w:rsidRPr="1250AFE2">
        <w:rPr>
          <w:sz w:val="20"/>
          <w:szCs w:val="20"/>
        </w:rPr>
        <w:instrText xml:space="preserve"> REF _Ref169019795 \r \h </w:instrText>
      </w:r>
      <w:r w:rsidRPr="1250AFE2">
        <w:rPr>
          <w:sz w:val="20"/>
          <w:szCs w:val="20"/>
        </w:rPr>
      </w:r>
      <w:r w:rsidRPr="1250AFE2">
        <w:rPr>
          <w:sz w:val="20"/>
          <w:szCs w:val="20"/>
        </w:rPr>
        <w:fldChar w:fldCharType="separate"/>
      </w:r>
      <w:r w:rsidR="00154234">
        <w:rPr>
          <w:sz w:val="20"/>
          <w:szCs w:val="20"/>
        </w:rPr>
        <w:t>2.5</w:t>
      </w:r>
      <w:r w:rsidRPr="1250AFE2">
        <w:rPr>
          <w:sz w:val="20"/>
          <w:szCs w:val="20"/>
        </w:rPr>
        <w:fldChar w:fldCharType="end"/>
      </w:r>
      <w:r w:rsidR="008B3436" w:rsidRPr="00557300">
        <w:rPr>
          <w:sz w:val="20"/>
          <w:szCs w:val="20"/>
        </w:rPr>
        <w:t xml:space="preserve"> deverão ser reajustados na mesma data e segundo os mesmos critérios.</w:t>
      </w:r>
      <w:bookmarkEnd w:id="30"/>
    </w:p>
    <w:p w14:paraId="5DFD6CB4" w14:textId="2041D28D" w:rsidR="00770174" w:rsidRPr="00557300" w:rsidRDefault="00770174" w:rsidP="00C349A4">
      <w:pPr>
        <w:pStyle w:val="Default"/>
        <w:numPr>
          <w:ilvl w:val="3"/>
          <w:numId w:val="29"/>
        </w:numPr>
        <w:spacing w:after="200"/>
        <w:ind w:left="2410" w:hanging="709"/>
        <w:jc w:val="both"/>
        <w:rPr>
          <w:sz w:val="20"/>
          <w:szCs w:val="20"/>
        </w:rPr>
      </w:pPr>
      <w:r w:rsidRPr="00557300">
        <w:rPr>
          <w:sz w:val="20"/>
          <w:szCs w:val="20"/>
        </w:rPr>
        <w:lastRenderedPageBreak/>
        <w:t>Caso as obras previstas até o ano contratual anterior à apuração do AJUSTE DE DEMANDA não tiverem sido concluídas nos prazos do ANEXO 21 devido à risco atribuível à CONCESSIONÁRIA, o AJUSTE DE DEMANDA não será devido no referido ano.</w:t>
      </w:r>
    </w:p>
    <w:p w14:paraId="3D5EB80B" w14:textId="7065BC54" w:rsidR="00E62436" w:rsidRDefault="00E62436" w:rsidP="00E62436">
      <w:pPr>
        <w:pStyle w:val="Default"/>
        <w:numPr>
          <w:ilvl w:val="2"/>
          <w:numId w:val="29"/>
        </w:numPr>
        <w:spacing w:after="200"/>
        <w:jc w:val="both"/>
        <w:rPr>
          <w:sz w:val="20"/>
          <w:szCs w:val="20"/>
        </w:rPr>
      </w:pPr>
      <w:r w:rsidRPr="1250AFE2">
        <w:rPr>
          <w:sz w:val="20"/>
          <w:szCs w:val="20"/>
        </w:rPr>
        <w:t>A DEMANDA ESTIMADA corresponderá à somatória da projeção de arrecadação, indicada na tabela acima</w:t>
      </w:r>
      <w:r w:rsidR="004375B6" w:rsidRPr="1250AFE2">
        <w:rPr>
          <w:sz w:val="20"/>
          <w:szCs w:val="20"/>
        </w:rPr>
        <w:t>.</w:t>
      </w:r>
    </w:p>
    <w:p w14:paraId="1369E71C" w14:textId="436EF3CF" w:rsidR="00A7432B" w:rsidRPr="00557300" w:rsidRDefault="00A7432B" w:rsidP="1250AFE2">
      <w:pPr>
        <w:pStyle w:val="Default"/>
        <w:numPr>
          <w:ilvl w:val="2"/>
          <w:numId w:val="29"/>
        </w:numPr>
        <w:spacing w:after="200"/>
        <w:jc w:val="both"/>
        <w:rPr>
          <w:sz w:val="20"/>
          <w:szCs w:val="20"/>
        </w:rPr>
      </w:pPr>
      <w:r w:rsidRPr="1250AFE2">
        <w:rPr>
          <w:sz w:val="20"/>
          <w:szCs w:val="20"/>
        </w:rPr>
        <w:t xml:space="preserve">A DEMANDA ESTIMADA foi estipulada com base na arrecadação projetada do SISTEMA RODOVIÁRIO, e deverá ser apurada, para efeitos da aplicação do presente mecanismo, com base no conjunto de todos os PÓRTICOS do SISTEMA RODOVIÁRIO.  </w:t>
      </w:r>
    </w:p>
    <w:p w14:paraId="78C68210" w14:textId="7824C3D5" w:rsidR="009349B0" w:rsidRPr="00557300" w:rsidRDefault="009349B0" w:rsidP="00E71913">
      <w:pPr>
        <w:pStyle w:val="Default"/>
        <w:numPr>
          <w:ilvl w:val="1"/>
          <w:numId w:val="29"/>
        </w:numPr>
        <w:spacing w:after="200"/>
        <w:ind w:left="1134" w:hanging="567"/>
        <w:jc w:val="both"/>
        <w:rPr>
          <w:sz w:val="20"/>
          <w:szCs w:val="20"/>
        </w:rPr>
      </w:pPr>
      <w:r w:rsidRPr="00557300">
        <w:rPr>
          <w:sz w:val="20"/>
          <w:szCs w:val="20"/>
        </w:rPr>
        <w:t xml:space="preserve">A aferição do </w:t>
      </w:r>
      <w:r w:rsidR="00E76393">
        <w:rPr>
          <w:sz w:val="20"/>
          <w:szCs w:val="20"/>
        </w:rPr>
        <w:t>AJUSTE DE DEMANDA</w:t>
      </w:r>
      <w:r w:rsidRPr="00557300">
        <w:rPr>
          <w:sz w:val="20"/>
          <w:szCs w:val="20"/>
        </w:rPr>
        <w:t xml:space="preserve"> considerará, a cada medição, sempre a demanda </w:t>
      </w:r>
      <w:r w:rsidR="00A02415" w:rsidRPr="00557300">
        <w:rPr>
          <w:sz w:val="20"/>
          <w:szCs w:val="20"/>
        </w:rPr>
        <w:t>observad</w:t>
      </w:r>
      <w:r w:rsidR="00295355" w:rsidRPr="00557300">
        <w:rPr>
          <w:sz w:val="20"/>
          <w:szCs w:val="20"/>
        </w:rPr>
        <w:t>a</w:t>
      </w:r>
      <w:r w:rsidR="00A02415" w:rsidRPr="00557300">
        <w:rPr>
          <w:sz w:val="20"/>
          <w:szCs w:val="20"/>
        </w:rPr>
        <w:t xml:space="preserve"> no período</w:t>
      </w:r>
      <w:r w:rsidRPr="00557300">
        <w:rPr>
          <w:sz w:val="20"/>
          <w:szCs w:val="20"/>
        </w:rPr>
        <w:t xml:space="preserve"> da medição</w:t>
      </w:r>
      <w:r w:rsidR="00781818" w:rsidRPr="00557300">
        <w:rPr>
          <w:sz w:val="20"/>
          <w:szCs w:val="20"/>
        </w:rPr>
        <w:t xml:space="preserve">, com base na </w:t>
      </w:r>
      <w:r w:rsidR="008C0D88" w:rsidRPr="00557300">
        <w:rPr>
          <w:sz w:val="20"/>
          <w:szCs w:val="20"/>
        </w:rPr>
        <w:t xml:space="preserve">fórmula do item </w:t>
      </w:r>
      <w:r w:rsidRPr="1250AFE2">
        <w:rPr>
          <w:sz w:val="20"/>
          <w:szCs w:val="20"/>
        </w:rPr>
        <w:fldChar w:fldCharType="begin"/>
      </w:r>
      <w:r w:rsidRPr="1250AFE2">
        <w:rPr>
          <w:sz w:val="20"/>
          <w:szCs w:val="20"/>
        </w:rPr>
        <w:instrText xml:space="preserve"> REF _Ref92907928 \r \h </w:instrText>
      </w:r>
      <w:r w:rsidRPr="1250AFE2">
        <w:rPr>
          <w:sz w:val="20"/>
          <w:szCs w:val="20"/>
        </w:rPr>
      </w:r>
      <w:r w:rsidRPr="1250AFE2">
        <w:rPr>
          <w:sz w:val="20"/>
          <w:szCs w:val="20"/>
        </w:rPr>
        <w:fldChar w:fldCharType="separate"/>
      </w:r>
      <w:r w:rsidR="00FB260E">
        <w:rPr>
          <w:sz w:val="20"/>
          <w:szCs w:val="20"/>
        </w:rPr>
        <w:t>2.7.1</w:t>
      </w:r>
      <w:r w:rsidRPr="1250AFE2">
        <w:rPr>
          <w:sz w:val="20"/>
          <w:szCs w:val="20"/>
        </w:rPr>
        <w:fldChar w:fldCharType="end"/>
      </w:r>
      <w:r w:rsidR="00387805" w:rsidRPr="00557300">
        <w:rPr>
          <w:sz w:val="20"/>
          <w:szCs w:val="20"/>
        </w:rPr>
        <w:t>, em comparação com a DEMANDA ESTIMADA para o mesmo período</w:t>
      </w:r>
      <w:r w:rsidRPr="00557300">
        <w:rPr>
          <w:sz w:val="20"/>
          <w:szCs w:val="20"/>
        </w:rPr>
        <w:t>.</w:t>
      </w:r>
    </w:p>
    <w:p w14:paraId="38019D3E" w14:textId="0325E38E" w:rsidR="00C154C6" w:rsidRPr="00557300" w:rsidRDefault="0048626C" w:rsidP="00E71913">
      <w:pPr>
        <w:pStyle w:val="Default"/>
        <w:numPr>
          <w:ilvl w:val="2"/>
          <w:numId w:val="29"/>
        </w:numPr>
        <w:spacing w:after="200"/>
        <w:ind w:left="1843"/>
        <w:jc w:val="both"/>
        <w:rPr>
          <w:sz w:val="20"/>
          <w:szCs w:val="20"/>
        </w:rPr>
      </w:pPr>
      <w:bookmarkStart w:id="31" w:name="_Ref92907928"/>
      <w:r w:rsidRPr="00557300">
        <w:rPr>
          <w:sz w:val="20"/>
          <w:szCs w:val="20"/>
        </w:rPr>
        <w:t>A</w:t>
      </w:r>
      <w:r w:rsidR="00C154C6" w:rsidRPr="00557300">
        <w:rPr>
          <w:sz w:val="20"/>
          <w:szCs w:val="20"/>
        </w:rPr>
        <w:t xml:space="preserve"> </w:t>
      </w:r>
      <w:r w:rsidR="00A7432B" w:rsidRPr="00557300">
        <w:rPr>
          <w:sz w:val="20"/>
          <w:szCs w:val="20"/>
        </w:rPr>
        <w:t xml:space="preserve">DEMANDA OBSERVADA </w:t>
      </w:r>
      <w:r w:rsidR="00C154C6" w:rsidRPr="00557300">
        <w:rPr>
          <w:sz w:val="20"/>
          <w:szCs w:val="20"/>
        </w:rPr>
        <w:t>no período da medição</w:t>
      </w:r>
      <w:r w:rsidRPr="00557300">
        <w:rPr>
          <w:sz w:val="20"/>
          <w:szCs w:val="20"/>
        </w:rPr>
        <w:t xml:space="preserve"> será calculada de acordo com as seguintes fórmulas e definições:</w:t>
      </w:r>
      <w:bookmarkEnd w:id="31"/>
    </w:p>
    <w:p w14:paraId="030D8017" w14:textId="3FBB424E" w:rsidR="00A7432B" w:rsidRPr="00940178" w:rsidRDefault="005B39C5" w:rsidP="00940178">
      <w:pPr>
        <w:pStyle w:val="Ttulo1"/>
      </w:pPr>
      <m:oMathPara>
        <m:oMath>
          <m:sSub>
            <m:sSubPr>
              <m:ctrlPr>
                <w:rPr>
                  <w:rFonts w:ascii="Cambria Math" w:hAnsi="Cambria Math"/>
                </w:rPr>
              </m:ctrlPr>
            </m:sSubPr>
            <m:e>
              <m:r>
                <m:rPr>
                  <m:sty m:val="bi"/>
                </m:rPr>
                <w:rPr>
                  <w:rFonts w:ascii="Cambria Math" w:hAnsi="Cambria Math"/>
                </w:rPr>
                <m:t>DO</m:t>
              </m:r>
            </m:e>
            <m:sub>
              <m:r>
                <m:rPr>
                  <m:sty m:val="bi"/>
                </m:rPr>
                <w:rPr>
                  <w:rFonts w:ascii="Cambria Math" w:hAnsi="Cambria Math"/>
                </w:rPr>
                <m:t>i</m:t>
              </m:r>
            </m:sub>
          </m:sSub>
          <m:r>
            <m:rPr>
              <m:sty m:val="b"/>
            </m:rPr>
            <w:rPr>
              <w:rFonts w:ascii="Cambria Math" w:hAnsi="Cambria Math"/>
            </w:rPr>
            <m:t>=</m:t>
          </m:r>
          <m:sSub>
            <m:sSubPr>
              <m:ctrlPr>
                <w:rPr>
                  <w:rFonts w:ascii="Cambria Math" w:hAnsi="Cambria Math"/>
                </w:rPr>
              </m:ctrlPr>
            </m:sSubPr>
            <m:e>
              <m:r>
                <m:rPr>
                  <m:sty m:val="b"/>
                </m:rPr>
                <w:rPr>
                  <w:rFonts w:ascii="Cambria Math" w:hAnsi="Cambria Math"/>
                </w:rPr>
                <m:t>(</m:t>
              </m:r>
              <m:r>
                <m:rPr>
                  <m:sty m:val="bi"/>
                </m:rPr>
                <w:rPr>
                  <w:rFonts w:ascii="Cambria Math" w:hAnsi="Cambria Math"/>
                </w:rPr>
                <m:t>RT</m:t>
              </m:r>
            </m:e>
            <m:sub>
              <m:r>
                <m:rPr>
                  <m:sty m:val="bi"/>
                </m:rPr>
                <w:rPr>
                  <w:rFonts w:ascii="Cambria Math" w:hAnsi="Cambria Math"/>
                </w:rPr>
                <m:t>i</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AUI</m:t>
              </m:r>
            </m:e>
            <m:sub>
              <m:r>
                <m:rPr>
                  <m:sty m:val="bi"/>
                </m:rPr>
                <w:rPr>
                  <w:rFonts w:ascii="Cambria Math" w:hAnsi="Cambria Math"/>
                </w:rPr>
                <m:t>i</m:t>
              </m:r>
            </m:sub>
          </m:sSub>
          <m:r>
            <m:rPr>
              <m:sty m:val="b"/>
            </m:rPr>
            <w:rPr>
              <w:rFonts w:ascii="Cambria Math" w:hAnsi="Cambria Math"/>
            </w:rPr>
            <m:t>+</m:t>
          </m:r>
          <m:sSub>
            <m:sSubPr>
              <m:ctrlPr>
                <w:rPr>
                  <w:rFonts w:ascii="Cambria Math" w:hAnsi="Cambria Math"/>
                </w:rPr>
              </m:ctrlPr>
            </m:sSubPr>
            <m:e>
              <m:r>
                <m:rPr>
                  <m:sty m:val="b"/>
                </m:rPr>
                <w:rPr>
                  <w:rFonts w:ascii="Cambria Math" w:hAnsi="Cambria Math"/>
                </w:rPr>
                <m:t>5%×</m:t>
              </m:r>
              <m:sSub>
                <m:sSubPr>
                  <m:ctrlPr>
                    <w:rPr>
                      <w:rFonts w:ascii="Cambria Math" w:hAnsi="Cambria Math"/>
                    </w:rPr>
                  </m:ctrlPr>
                </m:sSubPr>
                <m:e>
                  <m:r>
                    <m:rPr>
                      <m:sty m:val="bi"/>
                    </m:rPr>
                    <w:rPr>
                      <w:rFonts w:ascii="Cambria Math" w:hAnsi="Cambria Math"/>
                    </w:rPr>
                    <m:t>TV</m:t>
                  </m:r>
                </m:e>
                <m:sub>
                  <m:r>
                    <m:rPr>
                      <m:sty m:val="bi"/>
                    </m:rPr>
                    <w:rPr>
                      <w:rFonts w:ascii="Cambria Math" w:hAnsi="Cambria Math"/>
                    </w:rPr>
                    <m:t>i</m:t>
                  </m:r>
                </m:sub>
              </m:sSub>
              <m:r>
                <m:rPr>
                  <m:sty m:val="b"/>
                </m:rPr>
                <w:rPr>
                  <w:rFonts w:ascii="Cambria Math" w:hAnsi="Cambria Math"/>
                </w:rPr>
                <m:t>+</m:t>
              </m:r>
              <m:r>
                <m:rPr>
                  <m:sty m:val="bi"/>
                </m:rPr>
                <w:rPr>
                  <w:rFonts w:ascii="Cambria Math" w:hAnsi="Cambria Math"/>
                </w:rPr>
                <m:t>TI</m:t>
              </m:r>
            </m:e>
            <m:sub>
              <m:r>
                <m:rPr>
                  <m:sty m:val="bi"/>
                </m:rPr>
                <w:rPr>
                  <w:rFonts w:ascii="Cambria Math" w:hAnsi="Cambria Math"/>
                </w:rPr>
                <m:t>i</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DUF</m:t>
              </m:r>
            </m:e>
            <m:sub>
              <m:r>
                <m:rPr>
                  <m:sty m:val="bi"/>
                </m:rPr>
                <w:rPr>
                  <w:rFonts w:ascii="Cambria Math" w:hAnsi="Cambria Math"/>
                </w:rPr>
                <m:t>i</m:t>
              </m:r>
            </m:sub>
          </m:sSub>
          <m:r>
            <m:rPr>
              <m:sty m:val="b"/>
            </m:rPr>
            <w:rPr>
              <w:rFonts w:ascii="Cambria Math" w:hAnsi="Cambria Math"/>
            </w:rPr>
            <m:t>)</m:t>
          </m:r>
        </m:oMath>
      </m:oMathPara>
    </w:p>
    <w:p w14:paraId="7D3BC09F" w14:textId="77777777" w:rsidR="00A7432B" w:rsidRPr="00557300" w:rsidRDefault="00A7432B" w:rsidP="00A7432B">
      <w:pPr>
        <w:pStyle w:val="Default"/>
        <w:spacing w:after="200"/>
        <w:ind w:left="720"/>
        <w:jc w:val="both"/>
        <w:rPr>
          <w:sz w:val="20"/>
          <w:szCs w:val="20"/>
        </w:rPr>
      </w:pPr>
      <w:r w:rsidRPr="00557300">
        <w:rPr>
          <w:sz w:val="20"/>
          <w:szCs w:val="20"/>
        </w:rPr>
        <w:t>Onde,</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0"/>
        <w:gridCol w:w="5452"/>
      </w:tblGrid>
      <w:tr w:rsidR="00A7432B" w:rsidRPr="0038258F" w14:paraId="25308070" w14:textId="77777777">
        <w:trPr>
          <w:trHeight w:val="407"/>
          <w:jc w:val="center"/>
        </w:trPr>
        <w:tc>
          <w:tcPr>
            <w:tcW w:w="1960" w:type="dxa"/>
          </w:tcPr>
          <w:p w14:paraId="78598679"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DO</m:t>
                    </m:r>
                  </m:e>
                  <m:sub>
                    <m:r>
                      <w:rPr>
                        <w:rFonts w:ascii="Cambria Math" w:hAnsi="Cambria Math"/>
                        <w:sz w:val="20"/>
                        <w:szCs w:val="20"/>
                      </w:rPr>
                      <m:t>i</m:t>
                    </m:r>
                  </m:sub>
                </m:sSub>
              </m:oMath>
            </m:oMathPara>
          </w:p>
        </w:tc>
        <w:tc>
          <w:tcPr>
            <w:tcW w:w="5452" w:type="dxa"/>
          </w:tcPr>
          <w:p w14:paraId="1D88D3C2" w14:textId="2CB63544" w:rsidR="00A7432B" w:rsidRPr="00557300" w:rsidRDefault="00A7432B">
            <w:pPr>
              <w:pStyle w:val="Default"/>
              <w:spacing w:after="200"/>
              <w:jc w:val="both"/>
              <w:rPr>
                <w:sz w:val="20"/>
                <w:szCs w:val="20"/>
              </w:rPr>
            </w:pPr>
            <w:r w:rsidRPr="00557300">
              <w:rPr>
                <w:sz w:val="20"/>
                <w:szCs w:val="20"/>
              </w:rPr>
              <w:t xml:space="preserve">É a DEMANDA OBSERVADA, com base na arrecadação de RECEITA TARIFÁRIA, </w:t>
            </w:r>
            <w:r w:rsidR="0023521B" w:rsidRPr="00557300">
              <w:rPr>
                <w:sz w:val="20"/>
                <w:szCs w:val="20"/>
              </w:rPr>
              <w:t>no AJUSTE DE USUÁRIOS INADIMPLENTES</w:t>
            </w:r>
            <w:r w:rsidRPr="00557300">
              <w:rPr>
                <w:sz w:val="20"/>
                <w:szCs w:val="20"/>
              </w:rPr>
              <w:t xml:space="preserve">, em 5% das TRANSAÇÕES VÁLIDAS de USUÁRIOS INADIMPLENTES, nas TRANSAÇÕES INVÁLIDAS e no DESCONTO DE USUÁRIO FREQUENTE, para o ano contratual </w:t>
            </w:r>
            <w:r w:rsidRPr="00557300">
              <w:rPr>
                <w:i/>
                <w:iCs/>
                <w:sz w:val="20"/>
                <w:szCs w:val="20"/>
              </w:rPr>
              <w:t>i,</w:t>
            </w:r>
            <w:r w:rsidRPr="00557300">
              <w:rPr>
                <w:sz w:val="20"/>
                <w:szCs w:val="20"/>
              </w:rPr>
              <w:t xml:space="preserve"> no conjunto de PÓRTICOS em operação.</w:t>
            </w:r>
          </w:p>
        </w:tc>
      </w:tr>
      <w:tr w:rsidR="00A7432B" w:rsidRPr="0038258F" w14:paraId="7BDB7115" w14:textId="77777777">
        <w:trPr>
          <w:trHeight w:val="407"/>
          <w:jc w:val="center"/>
        </w:trPr>
        <w:tc>
          <w:tcPr>
            <w:tcW w:w="1960" w:type="dxa"/>
          </w:tcPr>
          <w:p w14:paraId="50BBFCB0"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RT</m:t>
                    </m:r>
                  </m:e>
                  <m:sub>
                    <m:r>
                      <w:rPr>
                        <w:rFonts w:ascii="Cambria Math" w:hAnsi="Cambria Math"/>
                        <w:sz w:val="20"/>
                        <w:szCs w:val="20"/>
                      </w:rPr>
                      <m:t>i</m:t>
                    </m:r>
                  </m:sub>
                </m:sSub>
              </m:oMath>
            </m:oMathPara>
          </w:p>
        </w:tc>
        <w:tc>
          <w:tcPr>
            <w:tcW w:w="5452" w:type="dxa"/>
          </w:tcPr>
          <w:p w14:paraId="56D9C806" w14:textId="5821B773" w:rsidR="00A7432B" w:rsidRPr="00557300" w:rsidRDefault="00A7432B">
            <w:pPr>
              <w:pStyle w:val="Default"/>
              <w:spacing w:after="200"/>
              <w:jc w:val="both"/>
              <w:rPr>
                <w:sz w:val="20"/>
                <w:szCs w:val="20"/>
              </w:rPr>
            </w:pPr>
            <w:r w:rsidRPr="00557300">
              <w:rPr>
                <w:sz w:val="20"/>
                <w:szCs w:val="20"/>
              </w:rPr>
              <w:t xml:space="preserve">É a arrecadação de RECEITA TARIFÁRIA da CONCESSIONÁRIA, para o ano contratual </w:t>
            </w:r>
            <w:r w:rsidRPr="00557300">
              <w:rPr>
                <w:i/>
                <w:iCs/>
                <w:sz w:val="20"/>
                <w:szCs w:val="20"/>
              </w:rPr>
              <w:t>i</w:t>
            </w:r>
            <w:r w:rsidRPr="00557300">
              <w:rPr>
                <w:sz w:val="20"/>
                <w:szCs w:val="20"/>
              </w:rPr>
              <w:t>, no conjunto de PÓRTICOS.</w:t>
            </w:r>
          </w:p>
        </w:tc>
      </w:tr>
      <w:tr w:rsidR="00A7432B" w:rsidRPr="0038258F" w14:paraId="31EDF41B" w14:textId="77777777">
        <w:trPr>
          <w:trHeight w:val="407"/>
          <w:jc w:val="center"/>
        </w:trPr>
        <w:tc>
          <w:tcPr>
            <w:tcW w:w="1960" w:type="dxa"/>
          </w:tcPr>
          <w:p w14:paraId="2C8E29D7" w14:textId="20879078"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AUI</m:t>
                    </m:r>
                  </m:e>
                  <m:sub>
                    <m:r>
                      <w:rPr>
                        <w:rFonts w:ascii="Cambria Math" w:hAnsi="Cambria Math"/>
                        <w:sz w:val="20"/>
                        <w:szCs w:val="20"/>
                      </w:rPr>
                      <m:t>i</m:t>
                    </m:r>
                  </m:sub>
                </m:sSub>
              </m:oMath>
            </m:oMathPara>
          </w:p>
        </w:tc>
        <w:tc>
          <w:tcPr>
            <w:tcW w:w="5452" w:type="dxa"/>
          </w:tcPr>
          <w:p w14:paraId="64E7F6A5" w14:textId="155EEB26" w:rsidR="00A7432B" w:rsidRPr="00557300" w:rsidRDefault="00A7432B">
            <w:pPr>
              <w:pStyle w:val="Default"/>
              <w:spacing w:after="200"/>
              <w:jc w:val="both"/>
              <w:rPr>
                <w:sz w:val="20"/>
                <w:szCs w:val="20"/>
              </w:rPr>
            </w:pPr>
            <w:r w:rsidRPr="00557300">
              <w:rPr>
                <w:sz w:val="20"/>
                <w:szCs w:val="20"/>
              </w:rPr>
              <w:t xml:space="preserve">É a </w:t>
            </w:r>
            <w:r w:rsidR="0016633C" w:rsidRPr="00557300">
              <w:rPr>
                <w:sz w:val="20"/>
                <w:szCs w:val="20"/>
              </w:rPr>
              <w:t>AJUSTE DE USUÁRIOS INADIMPLENTES</w:t>
            </w:r>
            <w:r w:rsidRPr="00557300">
              <w:rPr>
                <w:sz w:val="20"/>
                <w:szCs w:val="20"/>
              </w:rPr>
              <w:t xml:space="preserve">, para o ano contratual </w:t>
            </w:r>
            <w:r w:rsidRPr="00557300">
              <w:rPr>
                <w:i/>
                <w:iCs/>
                <w:sz w:val="20"/>
                <w:szCs w:val="20"/>
              </w:rPr>
              <w:t>i</w:t>
            </w:r>
            <w:r w:rsidRPr="00557300">
              <w:rPr>
                <w:sz w:val="20"/>
                <w:szCs w:val="20"/>
              </w:rPr>
              <w:t>, conforme disposto no ANEXO 20.</w:t>
            </w:r>
          </w:p>
        </w:tc>
      </w:tr>
      <w:tr w:rsidR="00A7432B" w:rsidRPr="0038258F" w14:paraId="42CCEACB" w14:textId="77777777">
        <w:trPr>
          <w:trHeight w:val="407"/>
          <w:jc w:val="center"/>
        </w:trPr>
        <w:tc>
          <w:tcPr>
            <w:tcW w:w="1960" w:type="dxa"/>
          </w:tcPr>
          <w:p w14:paraId="10BA7352"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TV</m:t>
                    </m:r>
                  </m:e>
                  <m:sub>
                    <m:r>
                      <w:rPr>
                        <w:rFonts w:ascii="Cambria Math" w:hAnsi="Cambria Math"/>
                        <w:sz w:val="20"/>
                        <w:szCs w:val="20"/>
                      </w:rPr>
                      <m:t>i</m:t>
                    </m:r>
                  </m:sub>
                </m:sSub>
              </m:oMath>
            </m:oMathPara>
          </w:p>
        </w:tc>
        <w:tc>
          <w:tcPr>
            <w:tcW w:w="5452" w:type="dxa"/>
          </w:tcPr>
          <w:p w14:paraId="5BE6DD84" w14:textId="77777777" w:rsidR="00A7432B" w:rsidRPr="00557300" w:rsidRDefault="00A7432B">
            <w:pPr>
              <w:pStyle w:val="Default"/>
              <w:spacing w:after="200"/>
              <w:jc w:val="both"/>
              <w:rPr>
                <w:sz w:val="20"/>
                <w:szCs w:val="20"/>
              </w:rPr>
            </w:pPr>
            <w:r w:rsidRPr="00557300">
              <w:rPr>
                <w:sz w:val="20"/>
                <w:szCs w:val="20"/>
              </w:rPr>
              <w:t xml:space="preserve">É o valor de arrecadação que a CONCESSIONÁRIA teria auferido em razão de USUÁRIOS INADIMPLENTES que trafegaram pelo SISTEMA RODOVIÁRIO e foram contabilizados como TRANSAÇÕES VÁLIDAS, para o ano contratual </w:t>
            </w:r>
            <w:r w:rsidRPr="00557300">
              <w:rPr>
                <w:i/>
                <w:iCs/>
                <w:sz w:val="20"/>
                <w:szCs w:val="20"/>
              </w:rPr>
              <w:t>i</w:t>
            </w:r>
            <w:r w:rsidRPr="00557300">
              <w:rPr>
                <w:sz w:val="20"/>
                <w:szCs w:val="20"/>
              </w:rPr>
              <w:t>, conforme previsto no ANEXO 20.</w:t>
            </w:r>
          </w:p>
        </w:tc>
      </w:tr>
      <w:tr w:rsidR="00A7432B" w:rsidRPr="0038258F" w14:paraId="44ED6991" w14:textId="77777777">
        <w:trPr>
          <w:trHeight w:val="399"/>
          <w:jc w:val="center"/>
        </w:trPr>
        <w:tc>
          <w:tcPr>
            <w:tcW w:w="1960" w:type="dxa"/>
          </w:tcPr>
          <w:p w14:paraId="4A583F6B"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TI</m:t>
                    </m:r>
                  </m:e>
                  <m:sub>
                    <m:r>
                      <w:rPr>
                        <w:rFonts w:ascii="Cambria Math" w:hAnsi="Cambria Math"/>
                        <w:sz w:val="20"/>
                        <w:szCs w:val="20"/>
                      </w:rPr>
                      <m:t>i</m:t>
                    </m:r>
                  </m:sub>
                </m:sSub>
              </m:oMath>
            </m:oMathPara>
          </w:p>
        </w:tc>
        <w:tc>
          <w:tcPr>
            <w:tcW w:w="5452" w:type="dxa"/>
          </w:tcPr>
          <w:p w14:paraId="3685C543" w14:textId="77777777" w:rsidR="00A7432B" w:rsidRPr="00557300" w:rsidRDefault="00A7432B">
            <w:pPr>
              <w:pStyle w:val="Default"/>
              <w:spacing w:after="200"/>
              <w:jc w:val="both"/>
              <w:rPr>
                <w:sz w:val="20"/>
                <w:szCs w:val="20"/>
              </w:rPr>
            </w:pPr>
            <w:r w:rsidRPr="00557300">
              <w:rPr>
                <w:sz w:val="20"/>
                <w:szCs w:val="20"/>
              </w:rPr>
              <w:t xml:space="preserve">É o valor de arrecadação que a CONCESSIONÁRIA teria auferido em razão de USUÁRIOS que trafegaram pelo SISTEMA RODOVIÁRIO, mas foram contabilizados como TRANSAÇÕES INVÁLIDAS, excluídas as TRANSAÇÕES INVÁLIDAS FRAUDULENTAS, para o ano contratual </w:t>
            </w:r>
            <w:r w:rsidRPr="00557300">
              <w:rPr>
                <w:i/>
                <w:iCs/>
                <w:sz w:val="20"/>
                <w:szCs w:val="20"/>
              </w:rPr>
              <w:t>i</w:t>
            </w:r>
            <w:r w:rsidRPr="00557300">
              <w:rPr>
                <w:sz w:val="20"/>
                <w:szCs w:val="20"/>
              </w:rPr>
              <w:t>, conforme previsto no ANEXO 20.</w:t>
            </w:r>
          </w:p>
        </w:tc>
      </w:tr>
      <w:tr w:rsidR="00A7432B" w:rsidRPr="0038258F" w14:paraId="7011E611" w14:textId="77777777">
        <w:trPr>
          <w:trHeight w:val="399"/>
          <w:jc w:val="center"/>
        </w:trPr>
        <w:tc>
          <w:tcPr>
            <w:tcW w:w="1960" w:type="dxa"/>
          </w:tcPr>
          <w:p w14:paraId="62F7AB6D" w14:textId="77777777" w:rsidR="00A7432B" w:rsidRPr="00557300" w:rsidRDefault="005B39C5">
            <w:pPr>
              <w:pStyle w:val="Default"/>
              <w:spacing w:after="200"/>
              <w:rPr>
                <w:rFonts w:ascii="Calibri" w:hAnsi="Calibri" w:cs="Times New Roman"/>
                <w:sz w:val="20"/>
                <w:szCs w:val="20"/>
              </w:rPr>
            </w:pPr>
            <m:oMathPara>
              <m:oMath>
                <m:sSub>
                  <m:sSubPr>
                    <m:ctrlPr>
                      <w:rPr>
                        <w:rFonts w:ascii="Cambria Math" w:hAnsi="Cambria Math"/>
                        <w:i/>
                        <w:sz w:val="20"/>
                        <w:szCs w:val="20"/>
                      </w:rPr>
                    </m:ctrlPr>
                  </m:sSubPr>
                  <m:e>
                    <m:r>
                      <w:rPr>
                        <w:rFonts w:ascii="Cambria Math" w:hAnsi="Cambria Math"/>
                        <w:sz w:val="20"/>
                        <w:szCs w:val="20"/>
                      </w:rPr>
                      <m:t>DUF</m:t>
                    </m:r>
                  </m:e>
                  <m:sub>
                    <m:r>
                      <w:rPr>
                        <w:rFonts w:ascii="Cambria Math" w:hAnsi="Cambria Math"/>
                        <w:sz w:val="20"/>
                        <w:szCs w:val="20"/>
                      </w:rPr>
                      <m:t>i</m:t>
                    </m:r>
                  </m:sub>
                </m:sSub>
              </m:oMath>
            </m:oMathPara>
          </w:p>
        </w:tc>
        <w:tc>
          <w:tcPr>
            <w:tcW w:w="5452" w:type="dxa"/>
          </w:tcPr>
          <w:p w14:paraId="527866F0" w14:textId="77777777" w:rsidR="00A7432B" w:rsidRPr="00557300" w:rsidRDefault="00A7432B">
            <w:pPr>
              <w:pStyle w:val="Default"/>
              <w:spacing w:after="200"/>
              <w:jc w:val="both"/>
              <w:rPr>
                <w:sz w:val="20"/>
                <w:szCs w:val="20"/>
              </w:rPr>
            </w:pPr>
            <w:r w:rsidRPr="00557300">
              <w:rPr>
                <w:sz w:val="20"/>
                <w:szCs w:val="20"/>
              </w:rPr>
              <w:t xml:space="preserve">Valores acumulados, para o ano contratual </w:t>
            </w:r>
            <w:r w:rsidRPr="00557300">
              <w:rPr>
                <w:i/>
                <w:iCs/>
                <w:sz w:val="20"/>
                <w:szCs w:val="20"/>
              </w:rPr>
              <w:t>i</w:t>
            </w:r>
            <w:r w:rsidRPr="00557300">
              <w:rPr>
                <w:sz w:val="20"/>
                <w:szCs w:val="20"/>
              </w:rPr>
              <w:t xml:space="preserve">, do DESCONTO DE USUÁRIO FREQUENTE, conforme regrado no ANEXO 4. </w:t>
            </w:r>
          </w:p>
        </w:tc>
      </w:tr>
      <w:tr w:rsidR="00444652" w:rsidRPr="0038258F" w14:paraId="2F1DDD5B" w14:textId="77777777" w:rsidTr="0088291C">
        <w:trPr>
          <w:trHeight w:val="399"/>
          <w:jc w:val="center"/>
        </w:trPr>
        <w:tc>
          <w:tcPr>
            <w:tcW w:w="1960" w:type="dxa"/>
          </w:tcPr>
          <w:p w14:paraId="01011D5E" w14:textId="0B46E832" w:rsidR="00444652" w:rsidRPr="00557300" w:rsidRDefault="00444652" w:rsidP="00A7432B">
            <w:pPr>
              <w:widowControl/>
              <w:spacing w:after="160" w:line="259" w:lineRule="auto"/>
              <w:rPr>
                <w:sz w:val="20"/>
                <w:szCs w:val="20"/>
              </w:rPr>
            </w:pPr>
          </w:p>
        </w:tc>
        <w:tc>
          <w:tcPr>
            <w:tcW w:w="5452" w:type="dxa"/>
          </w:tcPr>
          <w:p w14:paraId="22D060CA" w14:textId="77777777" w:rsidR="00444652" w:rsidRPr="00557300" w:rsidRDefault="00444652" w:rsidP="00C30414">
            <w:pPr>
              <w:pStyle w:val="Default"/>
              <w:spacing w:after="200"/>
              <w:jc w:val="both"/>
              <w:rPr>
                <w:sz w:val="20"/>
                <w:szCs w:val="20"/>
              </w:rPr>
            </w:pPr>
          </w:p>
        </w:tc>
      </w:tr>
    </w:tbl>
    <w:p w14:paraId="1CDFF9E0" w14:textId="35A3A6BE" w:rsidR="007035BA" w:rsidRPr="00557300" w:rsidRDefault="00322AE1" w:rsidP="00E71913">
      <w:pPr>
        <w:pStyle w:val="Default"/>
        <w:numPr>
          <w:ilvl w:val="1"/>
          <w:numId w:val="29"/>
        </w:numPr>
        <w:spacing w:after="200"/>
        <w:ind w:left="1134" w:hanging="567"/>
        <w:jc w:val="both"/>
        <w:rPr>
          <w:sz w:val="20"/>
          <w:szCs w:val="20"/>
        </w:rPr>
      </w:pPr>
      <w:bookmarkStart w:id="32" w:name="_Ref88066092"/>
      <w:bookmarkEnd w:id="0"/>
      <w:bookmarkEnd w:id="1"/>
      <w:r w:rsidRPr="00557300">
        <w:rPr>
          <w:sz w:val="20"/>
          <w:szCs w:val="20"/>
        </w:rPr>
        <w:t xml:space="preserve">O </w:t>
      </w:r>
      <w:r w:rsidR="004202E4" w:rsidRPr="00557300">
        <w:rPr>
          <w:sz w:val="20"/>
          <w:szCs w:val="20"/>
        </w:rPr>
        <w:t>AJUSTE DE DEMANDA será calculado de acordo com as seguintes fórmulas e definições</w:t>
      </w:r>
      <w:r w:rsidR="00610FBF" w:rsidRPr="00557300">
        <w:rPr>
          <w:sz w:val="20"/>
          <w:szCs w:val="20"/>
        </w:rPr>
        <w:t>:</w:t>
      </w:r>
      <w:bookmarkEnd w:id="32"/>
    </w:p>
    <w:p w14:paraId="697B87D9" w14:textId="77777777" w:rsidR="00D71CA0" w:rsidRPr="00557300" w:rsidRDefault="00D71CA0" w:rsidP="00C30414">
      <w:pPr>
        <w:pStyle w:val="Default"/>
        <w:spacing w:after="200"/>
        <w:ind w:left="720"/>
        <w:jc w:val="center"/>
        <w:rPr>
          <w:sz w:val="20"/>
          <w:szCs w:val="20"/>
        </w:rPr>
      </w:pPr>
    </w:p>
    <w:p w14:paraId="120E7795" w14:textId="2C53268A" w:rsidR="00A7432B" w:rsidRPr="00557300" w:rsidRDefault="00A7432B" w:rsidP="00A7432B">
      <w:pPr>
        <w:pStyle w:val="Default"/>
        <w:spacing w:after="200"/>
        <w:ind w:left="720"/>
        <w:jc w:val="center"/>
        <w:rPr>
          <w:sz w:val="20"/>
          <w:szCs w:val="20"/>
        </w:rPr>
      </w:pPr>
      <w:r w:rsidRPr="00557300">
        <w:rPr>
          <w:sz w:val="20"/>
          <w:szCs w:val="20"/>
        </w:rPr>
        <w:t xml:space="preserve">Hipótese 1: Se, </w:t>
      </w:r>
      <m:oMath>
        <m:sSub>
          <m:sSubPr>
            <m:ctrlPr>
              <w:rPr>
                <w:rFonts w:ascii="Cambria Math" w:hAnsi="Cambria Math"/>
                <w:i/>
                <w:sz w:val="20"/>
                <w:szCs w:val="20"/>
              </w:rPr>
            </m:ctrlPr>
          </m:sSubPr>
          <m:e>
            <m:r>
              <w:rPr>
                <w:rFonts w:ascii="Cambria Math" w:hAnsi="Cambria Math"/>
                <w:sz w:val="20"/>
                <w:szCs w:val="20"/>
              </w:rPr>
              <m:t>DO</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105%×DE</m:t>
            </m:r>
          </m:e>
          <m:sub>
            <m:r>
              <w:rPr>
                <w:rFonts w:ascii="Cambria Math" w:hAnsi="Cambria Math"/>
                <w:sz w:val="20"/>
                <w:szCs w:val="20"/>
              </w:rPr>
              <m:t>i</m:t>
            </m:r>
          </m:sub>
        </m:sSub>
        <m: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rPr>
              <m:t>AD</m:t>
            </m:r>
          </m:e>
          <m:sub>
            <m:r>
              <w:rPr>
                <w:rFonts w:ascii="Cambria Math" w:hAnsi="Cambria Math"/>
                <w:sz w:val="20"/>
                <w:szCs w:val="20"/>
              </w:rPr>
              <m:t>i</m:t>
            </m:r>
          </m:sub>
        </m:sSub>
        <m:r>
          <w:rPr>
            <w:rFonts w:ascii="Cambria Math" w:hAnsi="Cambria Math"/>
            <w:sz w:val="20"/>
            <w:szCs w:val="20"/>
          </w:rPr>
          <m:t>=</m:t>
        </m:r>
        <m:d>
          <m:dPr>
            <m:ctrlPr>
              <w:rPr>
                <w:rFonts w:ascii="Cambria Math" w:hAnsi="Cambria Math"/>
                <w:i/>
                <w:sz w:val="20"/>
                <w:szCs w:val="20"/>
              </w:rPr>
            </m:ctrlPr>
          </m:dPr>
          <m:e>
            <m:d>
              <m:dPr>
                <m:begChr m:val="["/>
                <m:endChr m:val="]"/>
                <m:ctrlPr>
                  <w:rPr>
                    <w:rFonts w:ascii="Cambria Math" w:hAnsi="Cambria Math"/>
                    <w:i/>
                    <w:sz w:val="20"/>
                    <w:szCs w:val="20"/>
                  </w:rPr>
                </m:ctrlPr>
              </m:dPr>
              <m:e>
                <m:r>
                  <w:rPr>
                    <w:rFonts w:ascii="Cambria Math" w:hAnsi="Cambria Math"/>
                    <w:sz w:val="20"/>
                    <w:szCs w:val="20"/>
                  </w:rPr>
                  <m:t>105%×</m:t>
                </m:r>
                <m:sSub>
                  <m:sSubPr>
                    <m:ctrlPr>
                      <w:rPr>
                        <w:rFonts w:ascii="Cambria Math" w:hAnsi="Cambria Math"/>
                        <w:i/>
                        <w:sz w:val="20"/>
                        <w:szCs w:val="20"/>
                      </w:rPr>
                    </m:ctrlPr>
                  </m:sSubPr>
                  <m:e>
                    <m:r>
                      <w:rPr>
                        <w:rFonts w:ascii="Cambria Math" w:hAnsi="Cambria Math"/>
                        <w:sz w:val="20"/>
                        <w:szCs w:val="20"/>
                      </w:rPr>
                      <m:t>DE</m:t>
                    </m:r>
                  </m:e>
                  <m:sub>
                    <m:r>
                      <w:rPr>
                        <w:rFonts w:ascii="Cambria Math" w:hAnsi="Cambria Math"/>
                        <w:sz w:val="20"/>
                        <w:szCs w:val="20"/>
                      </w:rPr>
                      <m:t>i</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DO</m:t>
                </m:r>
              </m:e>
              <m:sub>
                <m:r>
                  <w:rPr>
                    <w:rFonts w:ascii="Cambria Math" w:hAnsi="Cambria Math"/>
                    <w:sz w:val="20"/>
                    <w:szCs w:val="20"/>
                  </w:rPr>
                  <m:t>i</m:t>
                </m:r>
              </m:sub>
            </m:sSub>
          </m:e>
        </m:d>
        <m:r>
          <w:rPr>
            <w:rFonts w:ascii="Cambria Math" w:hAnsi="Cambria Math"/>
            <w:sz w:val="20"/>
            <w:szCs w:val="20"/>
          </w:rPr>
          <m:t>×FC</m:t>
        </m:r>
      </m:oMath>
    </w:p>
    <w:p w14:paraId="500E44B4" w14:textId="770AFDDE" w:rsidR="00A7432B" w:rsidRPr="00557300" w:rsidRDefault="00A7432B" w:rsidP="00A7432B">
      <w:pPr>
        <w:pStyle w:val="Default"/>
        <w:spacing w:after="200"/>
        <w:ind w:left="720"/>
        <w:jc w:val="center"/>
        <w:rPr>
          <w:sz w:val="20"/>
          <w:szCs w:val="20"/>
        </w:rPr>
      </w:pPr>
      <w:r w:rsidRPr="00557300">
        <w:rPr>
          <w:sz w:val="20"/>
          <w:szCs w:val="20"/>
        </w:rPr>
        <w:t xml:space="preserve">Hipótese 2: Se, </w:t>
      </w:r>
      <m:oMath>
        <m:sSub>
          <m:sSubPr>
            <m:ctrlPr>
              <w:rPr>
                <w:rFonts w:ascii="Cambria Math" w:hAnsi="Cambria Math"/>
                <w:i/>
                <w:sz w:val="20"/>
                <w:szCs w:val="20"/>
              </w:rPr>
            </m:ctrlPr>
          </m:sSubPr>
          <m:e>
            <m:r>
              <w:rPr>
                <w:rFonts w:ascii="Cambria Math" w:hAnsi="Cambria Math"/>
                <w:sz w:val="20"/>
                <w:szCs w:val="20"/>
              </w:rPr>
              <m:t>DO</m:t>
            </m:r>
          </m:e>
          <m:sub>
            <m:r>
              <w:rPr>
                <w:rFonts w:ascii="Cambria Math" w:hAnsi="Cambria Math"/>
                <w:sz w:val="20"/>
                <w:szCs w:val="20"/>
              </w:rPr>
              <m:t>i</m:t>
            </m:r>
          </m:sub>
        </m:sSub>
        <m:r>
          <w:rPr>
            <w:rFonts w:ascii="Cambria Math" w:hAnsi="Cambria Math"/>
            <w:sz w:val="20"/>
            <w:szCs w:val="20"/>
          </w:rPr>
          <m:t>&lt;</m:t>
        </m:r>
        <m:sSub>
          <m:sSubPr>
            <m:ctrlPr>
              <w:rPr>
                <w:rFonts w:ascii="Cambria Math" w:hAnsi="Cambria Math"/>
                <w:i/>
                <w:sz w:val="20"/>
                <w:szCs w:val="20"/>
              </w:rPr>
            </m:ctrlPr>
          </m:sSubPr>
          <m:e>
            <m:r>
              <w:rPr>
                <w:rFonts w:ascii="Cambria Math" w:hAnsi="Cambria Math"/>
                <w:sz w:val="20"/>
                <w:szCs w:val="20"/>
              </w:rPr>
              <m:t>95%×DE</m:t>
            </m:r>
          </m:e>
          <m:sub>
            <m:r>
              <w:rPr>
                <w:rFonts w:ascii="Cambria Math" w:hAnsi="Cambria Math"/>
                <w:sz w:val="20"/>
                <w:szCs w:val="20"/>
              </w:rPr>
              <m:t>i</m:t>
            </m:r>
          </m:sub>
        </m:sSub>
        <m: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rPr>
              <m:t>AD</m:t>
            </m:r>
          </m:e>
          <m:sub>
            <m:r>
              <w:rPr>
                <w:rFonts w:ascii="Cambria Math" w:hAnsi="Cambria Math"/>
                <w:sz w:val="20"/>
                <w:szCs w:val="20"/>
              </w:rPr>
              <m:t>i</m:t>
            </m:r>
          </m:sub>
        </m:sSub>
        <m:r>
          <w:rPr>
            <w:rFonts w:ascii="Cambria Math" w:hAnsi="Cambria Math"/>
            <w:sz w:val="20"/>
            <w:szCs w:val="20"/>
          </w:rPr>
          <m:t>=</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95%×DE</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DO</m:t>
                </m:r>
              </m:e>
              <m:sub>
                <m:r>
                  <w:rPr>
                    <w:rFonts w:ascii="Cambria Math" w:hAnsi="Cambria Math"/>
                    <w:sz w:val="20"/>
                    <w:szCs w:val="20"/>
                  </w:rPr>
                  <m:t>i</m:t>
                </m:r>
              </m:sub>
            </m:sSub>
          </m:e>
        </m:d>
      </m:oMath>
    </w:p>
    <w:p w14:paraId="4E6E825C" w14:textId="3070E690" w:rsidR="00A7432B" w:rsidRPr="00557300" w:rsidRDefault="00A7432B" w:rsidP="00A7432B">
      <w:pPr>
        <w:pStyle w:val="Default"/>
        <w:tabs>
          <w:tab w:val="center" w:pos="5179"/>
          <w:tab w:val="left" w:pos="6028"/>
        </w:tabs>
        <w:spacing w:after="200"/>
        <w:ind w:left="720"/>
        <w:jc w:val="center"/>
        <w:rPr>
          <w:sz w:val="20"/>
          <w:szCs w:val="20"/>
        </w:rPr>
      </w:pPr>
      <w:r w:rsidRPr="00557300">
        <w:rPr>
          <w:sz w:val="20"/>
          <w:szCs w:val="20"/>
        </w:rPr>
        <w:t xml:space="preserve">Hipótese 3: Se, </w:t>
      </w:r>
      <m:oMath>
        <m:r>
          <w:rPr>
            <w:rFonts w:ascii="Cambria Math" w:hAnsi="Cambria Math"/>
            <w:sz w:val="20"/>
            <w:szCs w:val="20"/>
          </w:rPr>
          <m:t>95%×</m:t>
        </m:r>
        <m:sSub>
          <m:sSubPr>
            <m:ctrlPr>
              <w:rPr>
                <w:rFonts w:ascii="Cambria Math" w:hAnsi="Cambria Math"/>
                <w:i/>
                <w:sz w:val="20"/>
                <w:szCs w:val="20"/>
              </w:rPr>
            </m:ctrlPr>
          </m:sSubPr>
          <m:e>
            <m:r>
              <w:rPr>
                <w:rFonts w:ascii="Cambria Math" w:hAnsi="Cambria Math"/>
                <w:sz w:val="20"/>
                <w:szCs w:val="20"/>
              </w:rPr>
              <m:t>DE</m:t>
            </m:r>
          </m:e>
          <m:sub>
            <m:r>
              <w:rPr>
                <w:rFonts w:ascii="Cambria Math" w:hAnsi="Cambria Math"/>
                <w:sz w:val="20"/>
                <w:szCs w:val="20"/>
              </w:rPr>
              <m:t>i</m:t>
            </m:r>
          </m:sub>
        </m:sSub>
        <m:sSub>
          <m:sSubPr>
            <m:ctrlPr>
              <w:rPr>
                <w:rFonts w:ascii="Cambria Math" w:hAnsi="Cambria Math"/>
                <w:i/>
                <w:sz w:val="20"/>
                <w:szCs w:val="20"/>
              </w:rPr>
            </m:ctrlPr>
          </m:sSubPr>
          <m:e>
            <m:r>
              <w:rPr>
                <w:rFonts w:ascii="Cambria Math" w:hAnsi="Cambria Math"/>
                <w:sz w:val="20"/>
                <w:szCs w:val="20"/>
              </w:rPr>
              <m:t>≤DO</m:t>
            </m:r>
          </m:e>
          <m:sub>
            <m:r>
              <w:rPr>
                <w:rFonts w:ascii="Cambria Math" w:hAnsi="Cambria Math"/>
                <w:sz w:val="20"/>
                <w:szCs w:val="20"/>
              </w:rPr>
              <m:t>i</m:t>
            </m:r>
          </m:sub>
        </m:sSub>
        <m:r>
          <w:rPr>
            <w:rFonts w:ascii="Cambria Math" w:hAnsi="Cambria Math"/>
            <w:sz w:val="20"/>
            <w:szCs w:val="20"/>
          </w:rPr>
          <m:t>&lt;</m:t>
        </m:r>
        <m:sSub>
          <m:sSubPr>
            <m:ctrlPr>
              <w:rPr>
                <w:rFonts w:ascii="Cambria Math" w:hAnsi="Cambria Math"/>
                <w:i/>
                <w:sz w:val="20"/>
                <w:szCs w:val="20"/>
              </w:rPr>
            </m:ctrlPr>
          </m:sSubPr>
          <m:e>
            <m:r>
              <w:rPr>
                <w:rFonts w:ascii="Cambria Math" w:hAnsi="Cambria Math"/>
                <w:sz w:val="20"/>
                <w:szCs w:val="20"/>
              </w:rPr>
              <m:t>105%×DE</m:t>
            </m:r>
          </m:e>
          <m:sub>
            <m:r>
              <w:rPr>
                <w:rFonts w:ascii="Cambria Math" w:hAnsi="Cambria Math"/>
                <w:sz w:val="20"/>
                <w:szCs w:val="20"/>
              </w:rPr>
              <m:t>i</m:t>
            </m:r>
          </m:sub>
        </m:sSub>
        <m: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rPr>
              <m:t>AD</m:t>
            </m:r>
          </m:e>
          <m:sub>
            <m:r>
              <w:rPr>
                <w:rFonts w:ascii="Cambria Math" w:hAnsi="Cambria Math"/>
                <w:sz w:val="20"/>
                <w:szCs w:val="20"/>
              </w:rPr>
              <m:t>i</m:t>
            </m:r>
          </m:sub>
        </m:sSub>
        <m:r>
          <w:rPr>
            <w:rFonts w:ascii="Cambria Math" w:hAnsi="Cambria Math"/>
            <w:sz w:val="20"/>
            <w:szCs w:val="20"/>
          </w:rPr>
          <m:t>=0</m:t>
        </m:r>
      </m:oMath>
    </w:p>
    <w:p w14:paraId="7E61E2E6" w14:textId="77777777" w:rsidR="00A7432B" w:rsidRPr="00557300" w:rsidRDefault="00A7432B" w:rsidP="00A7432B">
      <w:pPr>
        <w:pStyle w:val="Default"/>
        <w:spacing w:after="200"/>
        <w:ind w:left="720"/>
        <w:jc w:val="both"/>
        <w:rPr>
          <w:sz w:val="20"/>
          <w:szCs w:val="20"/>
        </w:rPr>
      </w:pPr>
      <w:r w:rsidRPr="00557300">
        <w:rPr>
          <w:sz w:val="20"/>
          <w:szCs w:val="20"/>
        </w:rPr>
        <w:t>Onde,</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0"/>
        <w:gridCol w:w="5452"/>
      </w:tblGrid>
      <w:tr w:rsidR="00A7432B" w:rsidRPr="0038258F" w14:paraId="1DBD00D0" w14:textId="77777777" w:rsidTr="1250AFE2">
        <w:trPr>
          <w:trHeight w:val="407"/>
          <w:jc w:val="center"/>
        </w:trPr>
        <w:tc>
          <w:tcPr>
            <w:tcW w:w="1960" w:type="dxa"/>
          </w:tcPr>
          <w:p w14:paraId="0C4A8BC4"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DO</m:t>
                    </m:r>
                  </m:e>
                  <m:sub>
                    <m:r>
                      <w:rPr>
                        <w:rFonts w:ascii="Cambria Math" w:hAnsi="Cambria Math"/>
                        <w:sz w:val="20"/>
                        <w:szCs w:val="20"/>
                      </w:rPr>
                      <m:t>i</m:t>
                    </m:r>
                  </m:sub>
                </m:sSub>
              </m:oMath>
            </m:oMathPara>
          </w:p>
        </w:tc>
        <w:tc>
          <w:tcPr>
            <w:tcW w:w="5452" w:type="dxa"/>
          </w:tcPr>
          <w:p w14:paraId="22E09B92" w14:textId="0E23CD87" w:rsidR="00A7432B" w:rsidRPr="00557300" w:rsidRDefault="00A7432B">
            <w:pPr>
              <w:pStyle w:val="Default"/>
              <w:spacing w:after="200"/>
              <w:jc w:val="both"/>
              <w:rPr>
                <w:sz w:val="20"/>
                <w:szCs w:val="20"/>
              </w:rPr>
            </w:pPr>
            <w:r w:rsidRPr="00557300">
              <w:rPr>
                <w:sz w:val="20"/>
                <w:szCs w:val="20"/>
              </w:rPr>
              <w:t xml:space="preserve">É a DEMANDA OBSERVADA, para o ano contratual </w:t>
            </w:r>
            <w:r w:rsidRPr="1250AFE2">
              <w:rPr>
                <w:i/>
                <w:iCs/>
                <w:sz w:val="20"/>
                <w:szCs w:val="20"/>
              </w:rPr>
              <w:t>i</w:t>
            </w:r>
            <w:r w:rsidRPr="00557300">
              <w:rPr>
                <w:sz w:val="20"/>
                <w:szCs w:val="20"/>
              </w:rPr>
              <w:t xml:space="preserve">, calculada na forma do item </w:t>
            </w:r>
            <w:r w:rsidR="0FCC4B77" w:rsidRPr="00557300">
              <w:rPr>
                <w:sz w:val="20"/>
                <w:szCs w:val="20"/>
              </w:rPr>
              <w:t>2.7.1</w:t>
            </w:r>
            <w:r w:rsidRPr="00557300">
              <w:rPr>
                <w:sz w:val="20"/>
                <w:szCs w:val="20"/>
              </w:rPr>
              <w:t>.</w:t>
            </w:r>
          </w:p>
        </w:tc>
      </w:tr>
      <w:tr w:rsidR="00A7432B" w:rsidRPr="0038258F" w14:paraId="3BF74C76" w14:textId="77777777" w:rsidTr="1250AFE2">
        <w:trPr>
          <w:trHeight w:val="399"/>
          <w:jc w:val="center"/>
        </w:trPr>
        <w:tc>
          <w:tcPr>
            <w:tcW w:w="1960" w:type="dxa"/>
          </w:tcPr>
          <w:p w14:paraId="76D4FE0E"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DE</m:t>
                    </m:r>
                  </m:e>
                  <m:sub>
                    <m:r>
                      <w:rPr>
                        <w:rFonts w:ascii="Cambria Math" w:hAnsi="Cambria Math"/>
                        <w:sz w:val="20"/>
                        <w:szCs w:val="20"/>
                      </w:rPr>
                      <m:t>i</m:t>
                    </m:r>
                  </m:sub>
                </m:sSub>
              </m:oMath>
            </m:oMathPara>
          </w:p>
        </w:tc>
        <w:tc>
          <w:tcPr>
            <w:tcW w:w="5452" w:type="dxa"/>
          </w:tcPr>
          <w:p w14:paraId="64235EC3" w14:textId="72D39935" w:rsidR="00A7432B" w:rsidRPr="00557300" w:rsidRDefault="00A7432B">
            <w:pPr>
              <w:pStyle w:val="Default"/>
              <w:spacing w:after="200"/>
              <w:jc w:val="both"/>
              <w:rPr>
                <w:sz w:val="20"/>
                <w:szCs w:val="20"/>
              </w:rPr>
            </w:pPr>
            <w:r w:rsidRPr="00557300">
              <w:rPr>
                <w:sz w:val="20"/>
                <w:szCs w:val="20"/>
              </w:rPr>
              <w:t xml:space="preserve">É a DEMANDA ESTIMADA, para o ano contratual </w:t>
            </w:r>
            <w:r w:rsidRPr="00557300">
              <w:rPr>
                <w:i/>
                <w:iCs/>
                <w:sz w:val="20"/>
                <w:szCs w:val="20"/>
              </w:rPr>
              <w:t>i</w:t>
            </w:r>
            <w:r w:rsidRPr="00557300">
              <w:rPr>
                <w:sz w:val="20"/>
                <w:szCs w:val="20"/>
              </w:rPr>
              <w:t xml:space="preserve">, conforme item </w:t>
            </w:r>
            <w:r w:rsidRPr="00557300">
              <w:rPr>
                <w:sz w:val="20"/>
                <w:szCs w:val="20"/>
              </w:rPr>
              <w:fldChar w:fldCharType="begin"/>
            </w:r>
            <w:r w:rsidRPr="00557300">
              <w:rPr>
                <w:sz w:val="20"/>
                <w:szCs w:val="20"/>
              </w:rPr>
              <w:instrText xml:space="preserve"> REF _Ref169019795 \r \h </w:instrText>
            </w:r>
            <w:r w:rsidR="00C37298" w:rsidRPr="00557300">
              <w:rPr>
                <w:sz w:val="20"/>
                <w:szCs w:val="20"/>
              </w:rPr>
              <w:instrText xml:space="preserve"> \* MERGEFORMAT </w:instrText>
            </w:r>
            <w:r w:rsidRPr="00557300">
              <w:rPr>
                <w:sz w:val="20"/>
                <w:szCs w:val="20"/>
              </w:rPr>
            </w:r>
            <w:r w:rsidRPr="00557300">
              <w:rPr>
                <w:sz w:val="20"/>
                <w:szCs w:val="20"/>
              </w:rPr>
              <w:fldChar w:fldCharType="separate"/>
            </w:r>
            <w:r w:rsidR="00920DBE" w:rsidRPr="00557300">
              <w:rPr>
                <w:sz w:val="20"/>
                <w:szCs w:val="20"/>
              </w:rPr>
              <w:t>2</w:t>
            </w:r>
            <w:r w:rsidRPr="00557300">
              <w:rPr>
                <w:sz w:val="20"/>
                <w:szCs w:val="20"/>
              </w:rPr>
              <w:t>.5</w:t>
            </w:r>
            <w:r w:rsidRPr="00557300">
              <w:rPr>
                <w:sz w:val="20"/>
                <w:szCs w:val="20"/>
              </w:rPr>
              <w:fldChar w:fldCharType="end"/>
            </w:r>
            <w:r w:rsidRPr="00557300">
              <w:rPr>
                <w:sz w:val="20"/>
                <w:szCs w:val="20"/>
              </w:rPr>
              <w:t>.</w:t>
            </w:r>
          </w:p>
        </w:tc>
      </w:tr>
      <w:tr w:rsidR="00A7432B" w:rsidRPr="0038258F" w14:paraId="6C65FC87" w14:textId="77777777" w:rsidTr="1250AFE2">
        <w:trPr>
          <w:trHeight w:val="399"/>
          <w:jc w:val="center"/>
        </w:trPr>
        <w:tc>
          <w:tcPr>
            <w:tcW w:w="1960" w:type="dxa"/>
          </w:tcPr>
          <w:p w14:paraId="193D1ABE"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AD</m:t>
                    </m:r>
                  </m:e>
                  <m:sub>
                    <m:r>
                      <w:rPr>
                        <w:rFonts w:ascii="Cambria Math" w:hAnsi="Cambria Math"/>
                        <w:sz w:val="20"/>
                        <w:szCs w:val="20"/>
                      </w:rPr>
                      <m:t>i</m:t>
                    </m:r>
                  </m:sub>
                </m:sSub>
              </m:oMath>
            </m:oMathPara>
          </w:p>
        </w:tc>
        <w:tc>
          <w:tcPr>
            <w:tcW w:w="5452" w:type="dxa"/>
          </w:tcPr>
          <w:p w14:paraId="5837B6A0" w14:textId="77777777" w:rsidR="00A7432B" w:rsidRPr="00557300" w:rsidRDefault="00A7432B">
            <w:pPr>
              <w:pStyle w:val="Default"/>
              <w:spacing w:after="200"/>
              <w:jc w:val="both"/>
              <w:rPr>
                <w:sz w:val="20"/>
                <w:szCs w:val="20"/>
              </w:rPr>
            </w:pPr>
            <w:r w:rsidRPr="00557300">
              <w:rPr>
                <w:sz w:val="20"/>
                <w:szCs w:val="20"/>
              </w:rPr>
              <w:t xml:space="preserve">É o AJUSTE DE DEMANDA, para o ano contratual </w:t>
            </w:r>
            <w:r w:rsidRPr="00557300">
              <w:rPr>
                <w:i/>
                <w:iCs/>
                <w:sz w:val="20"/>
                <w:szCs w:val="20"/>
              </w:rPr>
              <w:t>i</w:t>
            </w:r>
            <w:r w:rsidRPr="00557300">
              <w:rPr>
                <w:sz w:val="20"/>
                <w:szCs w:val="20"/>
              </w:rPr>
              <w:t>.</w:t>
            </w:r>
          </w:p>
        </w:tc>
      </w:tr>
      <w:tr w:rsidR="00A7432B" w:rsidRPr="0038258F" w14:paraId="6CD3F9E2" w14:textId="0D93A33D" w:rsidTr="1250AFE2">
        <w:trPr>
          <w:trHeight w:val="399"/>
          <w:jc w:val="center"/>
        </w:trPr>
        <w:tc>
          <w:tcPr>
            <w:tcW w:w="1960" w:type="dxa"/>
          </w:tcPr>
          <w:p w14:paraId="1F95B02B" w14:textId="0B8B24E4" w:rsidR="00A7432B" w:rsidRPr="00557300" w:rsidRDefault="00A7432B">
            <w:pPr>
              <w:pStyle w:val="Default"/>
              <w:spacing w:after="200"/>
              <w:rPr>
                <w:sz w:val="20"/>
                <w:szCs w:val="20"/>
              </w:rPr>
            </w:pPr>
            <m:oMathPara>
              <m:oMath>
                <m:r>
                  <w:rPr>
                    <w:rFonts w:ascii="Cambria Math" w:hAnsi="Cambria Math"/>
                    <w:sz w:val="20"/>
                    <w:szCs w:val="20"/>
                  </w:rPr>
                  <m:t>FC</m:t>
                </m:r>
              </m:oMath>
            </m:oMathPara>
          </w:p>
        </w:tc>
        <w:tc>
          <w:tcPr>
            <w:tcW w:w="5452" w:type="dxa"/>
          </w:tcPr>
          <w:p w14:paraId="4C943577" w14:textId="6190DDA3" w:rsidR="00A7432B" w:rsidRPr="00557300" w:rsidRDefault="00A7432B">
            <w:pPr>
              <w:pStyle w:val="Default"/>
              <w:spacing w:after="200"/>
              <w:jc w:val="both"/>
              <w:rPr>
                <w:sz w:val="20"/>
                <w:szCs w:val="20"/>
              </w:rPr>
            </w:pPr>
            <w:r w:rsidRPr="00557300">
              <w:rPr>
                <w:sz w:val="20"/>
                <w:szCs w:val="20"/>
              </w:rPr>
              <w:t xml:space="preserve">É o fator de compartilhamento com o PODER CONCEDENTE equivalente à </w:t>
            </w:r>
            <w:r w:rsidR="00940178">
              <w:rPr>
                <w:sz w:val="20"/>
                <w:szCs w:val="20"/>
              </w:rPr>
              <w:t>5</w:t>
            </w:r>
            <w:r w:rsidRPr="00557300">
              <w:rPr>
                <w:sz w:val="20"/>
                <w:szCs w:val="20"/>
              </w:rPr>
              <w:t>0% (</w:t>
            </w:r>
            <w:r w:rsidR="00BE6E5F" w:rsidRPr="00557300">
              <w:rPr>
                <w:sz w:val="20"/>
                <w:szCs w:val="20"/>
              </w:rPr>
              <w:t>c</w:t>
            </w:r>
            <w:r w:rsidR="00940178">
              <w:rPr>
                <w:sz w:val="20"/>
                <w:szCs w:val="20"/>
              </w:rPr>
              <w:t xml:space="preserve">inquenta </w:t>
            </w:r>
            <w:r w:rsidRPr="00557300">
              <w:rPr>
                <w:sz w:val="20"/>
                <w:szCs w:val="20"/>
              </w:rPr>
              <w:t>por cento).</w:t>
            </w:r>
          </w:p>
        </w:tc>
      </w:tr>
    </w:tbl>
    <w:p w14:paraId="16575AA3" w14:textId="753558AA" w:rsidR="00551AE1" w:rsidRPr="00557300" w:rsidRDefault="00551AE1" w:rsidP="00E71913">
      <w:pPr>
        <w:pStyle w:val="Default"/>
        <w:numPr>
          <w:ilvl w:val="2"/>
          <w:numId w:val="29"/>
        </w:numPr>
        <w:spacing w:after="200"/>
        <w:ind w:left="1843"/>
        <w:jc w:val="both"/>
        <w:rPr>
          <w:sz w:val="20"/>
          <w:szCs w:val="20"/>
        </w:rPr>
      </w:pPr>
      <w:bookmarkStart w:id="33" w:name="_Ref92905977"/>
      <w:bookmarkStart w:id="34" w:name="_Ref88065736"/>
      <w:r w:rsidRPr="00557300">
        <w:rPr>
          <w:sz w:val="20"/>
          <w:szCs w:val="20"/>
        </w:rPr>
        <w:t>Caso, após a aferição do valor de AJUSTE DE DEMANDA, nos termos do item 2.8., seja verificada a condição abaixo:</w:t>
      </w:r>
    </w:p>
    <w:p w14:paraId="1F060A49" w14:textId="2E36D6C2" w:rsidR="00A7432B" w:rsidRPr="00063918" w:rsidRDefault="005B39C5" w:rsidP="00940178">
      <w:pPr>
        <w:pStyle w:val="Ttulo1"/>
      </w:pPr>
      <m:oMathPara>
        <m:oMath>
          <m:sSub>
            <m:sSubPr>
              <m:ctrlPr>
                <w:rPr>
                  <w:rFonts w:ascii="Cambria Math" w:hAnsi="Cambria Math"/>
                </w:rPr>
              </m:ctrlPr>
            </m:sSubPr>
            <m:e>
              <m:r>
                <m:rPr>
                  <m:sty m:val="b"/>
                </m:rPr>
                <w:rPr>
                  <w:rFonts w:ascii="Cambria Math" w:hAnsi="Cambria Math"/>
                </w:rPr>
                <m:t>95%×</m:t>
              </m:r>
              <m:r>
                <m:rPr>
                  <m:sty m:val="bi"/>
                </m:rPr>
                <w:rPr>
                  <w:rFonts w:ascii="Cambria Math" w:hAnsi="Cambria Math"/>
                </w:rPr>
                <m:t>DE</m:t>
              </m:r>
            </m:e>
            <m:sub>
              <m:r>
                <m:rPr>
                  <m:sty m:val="bi"/>
                </m:rPr>
                <w:rPr>
                  <w:rFonts w:ascii="Cambria Math" w:hAnsi="Cambria Math"/>
                </w:rPr>
                <m:t>i</m:t>
              </m:r>
            </m:sub>
          </m:sSub>
          <m:r>
            <m:rPr>
              <m:sty m:val="b"/>
            </m:rPr>
            <w:rPr>
              <w:rFonts w:ascii="Cambria Math" w:hAnsi="Cambria Math"/>
            </w:rPr>
            <m:t>&gt;</m:t>
          </m:r>
          <m:sSub>
            <m:sSubPr>
              <m:ctrlPr>
                <w:rPr>
                  <w:rFonts w:ascii="Cambria Math" w:hAnsi="Cambria Math"/>
                </w:rPr>
              </m:ctrlPr>
            </m:sSubPr>
            <m:e>
              <m:r>
                <m:rPr>
                  <m:sty m:val="bi"/>
                </m:rPr>
                <w:rPr>
                  <w:rFonts w:ascii="Cambria Math" w:hAnsi="Cambria Math"/>
                </w:rPr>
                <m:t>RT</m:t>
              </m:r>
            </m:e>
            <m:sub>
              <m:r>
                <m:rPr>
                  <m:sty m:val="bi"/>
                </m:rPr>
                <w:rPr>
                  <w:rFonts w:ascii="Cambria Math" w:hAnsi="Cambria Math"/>
                </w:rPr>
                <m:t>i</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AUI</m:t>
              </m:r>
            </m:e>
            <m:sub>
              <m:r>
                <m:rPr>
                  <m:sty m:val="bi"/>
                </m:rPr>
                <w:rPr>
                  <w:rFonts w:ascii="Cambria Math" w:hAnsi="Cambria Math"/>
                </w:rPr>
                <m:t>i</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DUF</m:t>
              </m:r>
            </m:e>
            <m:sub>
              <m:r>
                <m:rPr>
                  <m:sty m:val="bi"/>
                </m:rPr>
                <w:rPr>
                  <w:rFonts w:ascii="Cambria Math" w:hAnsi="Cambria Math"/>
                </w:rPr>
                <m:t>i</m:t>
              </m:r>
            </m:sub>
          </m:sSub>
          <m:r>
            <m:rPr>
              <m:sty m:val="b"/>
            </m:rPr>
            <w:rPr>
              <w:rFonts w:ascii="Cambria Math" w:hAnsi="Cambria Math"/>
            </w:rPr>
            <m:t>+</m:t>
          </m:r>
          <m:sSub>
            <m:sSubPr>
              <m:ctrlPr>
                <w:rPr>
                  <w:rFonts w:ascii="Cambria Math" w:hAnsi="Cambria Math"/>
                </w:rPr>
              </m:ctrlPr>
            </m:sSubPr>
            <m:e>
              <m:r>
                <m:rPr>
                  <m:sty m:val="bi"/>
                </m:rPr>
                <w:rPr>
                  <w:rFonts w:ascii="Cambria Math" w:hAnsi="Cambria Math"/>
                </w:rPr>
                <m:t>TI</m:t>
              </m:r>
            </m:e>
            <m:sub>
              <m:r>
                <m:rPr>
                  <m:sty m:val="bi"/>
                </m:rPr>
                <w:rPr>
                  <w:rFonts w:ascii="Cambria Math" w:hAnsi="Cambria Math"/>
                </w:rPr>
                <m:t>i</m:t>
              </m:r>
            </m:sub>
          </m:sSub>
        </m:oMath>
      </m:oMathPara>
    </w:p>
    <w:p w14:paraId="296B7677" w14:textId="77777777" w:rsidR="00551AE1" w:rsidRPr="00557300" w:rsidRDefault="00551AE1" w:rsidP="00551AE1">
      <w:pPr>
        <w:pStyle w:val="Default"/>
        <w:spacing w:after="200"/>
        <w:ind w:left="1843"/>
        <w:rPr>
          <w:sz w:val="20"/>
          <w:szCs w:val="20"/>
        </w:rPr>
      </w:pPr>
      <w:r w:rsidRPr="00557300">
        <w:rPr>
          <w:sz w:val="20"/>
          <w:szCs w:val="20"/>
        </w:rPr>
        <w:t>O AJUSTE DE DEMANDA deverá ser recalculado da seguinte forma:</w:t>
      </w:r>
    </w:p>
    <w:p w14:paraId="2E958449" w14:textId="3A9B0F59" w:rsidR="00A7432B" w:rsidRPr="00557300" w:rsidRDefault="000934A6" w:rsidP="00A7432B">
      <w:pPr>
        <w:pStyle w:val="Default"/>
        <w:spacing w:after="200"/>
        <w:ind w:left="1843"/>
        <w:jc w:val="center"/>
        <w:rPr>
          <w:sz w:val="20"/>
          <w:szCs w:val="20"/>
        </w:rPr>
      </w:pPr>
      <m:oMathPara>
        <m:oMath>
          <m:r>
            <m:rPr>
              <m:sty m:val="p"/>
            </m:rPr>
            <w:rPr>
              <w:rFonts w:ascii="Cambria Math" w:hAnsi="Cambria Math"/>
              <w:sz w:val="20"/>
              <w:szCs w:val="20"/>
            </w:rPr>
            <m:t xml:space="preserve"> </m:t>
          </m:r>
          <m:sSub>
            <m:sSubPr>
              <m:ctrlPr>
                <w:rPr>
                  <w:rFonts w:ascii="Cambria Math" w:hAnsi="Cambria Math"/>
                  <w:sz w:val="20"/>
                  <w:szCs w:val="20"/>
                </w:rPr>
              </m:ctrlPr>
            </m:sSubPr>
            <m:e>
              <m:r>
                <w:rPr>
                  <w:rFonts w:ascii="Cambria Math" w:hAnsi="Cambria Math"/>
                  <w:sz w:val="20"/>
                  <w:szCs w:val="20"/>
                </w:rPr>
                <m:t>AD</m:t>
              </m:r>
            </m:e>
            <m:sub>
              <m:r>
                <w:rPr>
                  <w:rFonts w:ascii="Cambria Math" w:hAnsi="Cambria Math"/>
                  <w:sz w:val="20"/>
                  <w:szCs w:val="20"/>
                </w:rPr>
                <m:t>i</m:t>
              </m:r>
            </m:sub>
          </m:sSub>
          <m:r>
            <m:rPr>
              <m:sty m:val="p"/>
            </m:rPr>
            <w:rPr>
              <w:rFonts w:ascii="Cambria Math" w:hAnsi="Cambria Math"/>
              <w:sz w:val="20"/>
              <w:szCs w:val="20"/>
            </w:rPr>
            <m:t>=</m:t>
          </m:r>
          <m:d>
            <m:dPr>
              <m:ctrlPr>
                <w:rPr>
                  <w:rFonts w:ascii="Cambria Math" w:hAnsi="Cambria Math"/>
                  <w:sz w:val="20"/>
                  <w:szCs w:val="20"/>
                </w:rPr>
              </m:ctrlPr>
            </m:dPr>
            <m:e>
              <m:sSub>
                <m:sSubPr>
                  <m:ctrlPr>
                    <w:rPr>
                      <w:rFonts w:ascii="Cambria Math" w:hAnsi="Cambria Math"/>
                      <w:sz w:val="20"/>
                      <w:szCs w:val="20"/>
                    </w:rPr>
                  </m:ctrlPr>
                </m:sSubPr>
                <m:e>
                  <m:r>
                    <m:rPr>
                      <m:sty m:val="p"/>
                    </m:rPr>
                    <w:rPr>
                      <w:rFonts w:ascii="Cambria Math" w:hAnsi="Cambria Math"/>
                      <w:sz w:val="20"/>
                      <w:szCs w:val="20"/>
                    </w:rPr>
                    <m:t>95%×</m:t>
                  </m:r>
                  <m:r>
                    <w:rPr>
                      <w:rFonts w:ascii="Cambria Math" w:hAnsi="Cambria Math"/>
                      <w:sz w:val="20"/>
                      <w:szCs w:val="20"/>
                    </w:rPr>
                    <m:t>DE</m:t>
                  </m:r>
                </m:e>
                <m:sub>
                  <m:r>
                    <w:rPr>
                      <w:rFonts w:ascii="Cambria Math" w:hAnsi="Cambria Math"/>
                      <w:sz w:val="20"/>
                      <w:szCs w:val="20"/>
                    </w:rPr>
                    <m:t>i</m:t>
                  </m:r>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RT</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AUI</m:t>
                  </m:r>
                </m:e>
                <m:sub>
                  <m:r>
                    <w:rPr>
                      <w:rFonts w:ascii="Cambria Math" w:hAnsi="Cambria Math"/>
                      <w:sz w:val="20"/>
                      <w:szCs w:val="20"/>
                    </w:rPr>
                    <m:t>i</m:t>
                  </m:r>
                </m:sub>
              </m:sSub>
              <m:r>
                <w:rPr>
                  <w:rFonts w:ascii="Cambria Math" w:hAnsi="Cambria Math"/>
                  <w:sz w:val="20"/>
                  <w:szCs w:val="20"/>
                </w:rPr>
                <m:t>-</m:t>
              </m:r>
              <m:sSub>
                <m:sSubPr>
                  <m:ctrlPr>
                    <w:rPr>
                      <w:rFonts w:ascii="Cambria Math" w:eastAsia="Arial" w:hAnsi="Cambria Math" w:cs="Times New Roman"/>
                      <w:bCs/>
                      <w:i/>
                      <w:color w:val="auto"/>
                      <w:sz w:val="20"/>
                      <w:szCs w:val="20"/>
                      <w:lang w:val="x-none"/>
                    </w:rPr>
                  </m:ctrlPr>
                </m:sSubPr>
                <m:e>
                  <m:r>
                    <w:rPr>
                      <w:rFonts w:ascii="Cambria Math" w:hAnsi="Cambria Math"/>
                      <w:sz w:val="20"/>
                      <w:szCs w:val="20"/>
                    </w:rPr>
                    <m:t>DUF</m:t>
                  </m:r>
                </m:e>
                <m:sub>
                  <m:r>
                    <m:rPr>
                      <m:sty m:val="bi"/>
                    </m:rPr>
                    <w:rPr>
                      <w:rFonts w:ascii="Cambria Math" w:hAnsi="Cambria Math"/>
                      <w:sz w:val="20"/>
                      <w:szCs w:val="20"/>
                    </w:rPr>
                    <m:t>i</m:t>
                  </m:r>
                </m:sub>
              </m:sSub>
              <m:r>
                <w:rPr>
                  <w:rFonts w:ascii="Cambria Math" w:eastAsia="Arial" w:hAnsi="Cambria Math" w:cs="Times New Roman"/>
                  <w:color w:val="auto"/>
                  <w:sz w:val="20"/>
                  <w:szCs w:val="20"/>
                  <w:lang w:val="x-none"/>
                </w:rPr>
                <m:t>-</m:t>
              </m:r>
              <m:sSub>
                <m:sSubPr>
                  <m:ctrlPr>
                    <w:rPr>
                      <w:rFonts w:ascii="Cambria Math" w:hAnsi="Cambria Math"/>
                      <w:i/>
                      <w:sz w:val="20"/>
                      <w:szCs w:val="20"/>
                    </w:rPr>
                  </m:ctrlPr>
                </m:sSubPr>
                <m:e>
                  <m:r>
                    <w:rPr>
                      <w:rFonts w:ascii="Cambria Math" w:hAnsi="Cambria Math"/>
                      <w:sz w:val="20"/>
                      <w:szCs w:val="20"/>
                    </w:rPr>
                    <m:t>TI</m:t>
                  </m:r>
                </m:e>
                <m:sub>
                  <m:r>
                    <w:rPr>
                      <w:rFonts w:ascii="Cambria Math" w:hAnsi="Cambria Math"/>
                      <w:sz w:val="20"/>
                      <w:szCs w:val="20"/>
                    </w:rPr>
                    <m:t>i</m:t>
                  </m:r>
                </m:sub>
              </m:sSub>
              <m:r>
                <w:rPr>
                  <w:rFonts w:ascii="Cambria Math" w:eastAsia="Arial" w:hAnsi="Cambria Math" w:cs="Times New Roman"/>
                  <w:color w:val="auto"/>
                  <w:sz w:val="20"/>
                  <w:szCs w:val="20"/>
                  <w:lang w:val="x-none"/>
                </w:rPr>
                <m:t xml:space="preserve"> </m:t>
              </m:r>
            </m:e>
          </m:d>
        </m:oMath>
      </m:oMathPara>
    </w:p>
    <w:p w14:paraId="51464DBB" w14:textId="77777777" w:rsidR="00A7432B" w:rsidRPr="00557300" w:rsidRDefault="00A7432B" w:rsidP="00A7432B">
      <w:pPr>
        <w:pStyle w:val="Default"/>
        <w:spacing w:after="200"/>
        <w:ind w:left="1134"/>
        <w:jc w:val="both"/>
        <w:rPr>
          <w:sz w:val="20"/>
          <w:szCs w:val="20"/>
        </w:rPr>
      </w:pPr>
      <w:r w:rsidRPr="00557300">
        <w:rPr>
          <w:sz w:val="20"/>
          <w:szCs w:val="20"/>
        </w:rPr>
        <w:t>Onde,</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0"/>
        <w:gridCol w:w="5452"/>
      </w:tblGrid>
      <w:tr w:rsidR="00A7432B" w:rsidRPr="0038258F" w14:paraId="676262B5" w14:textId="77777777">
        <w:trPr>
          <w:trHeight w:val="399"/>
          <w:jc w:val="center"/>
        </w:trPr>
        <w:tc>
          <w:tcPr>
            <w:tcW w:w="1960" w:type="dxa"/>
          </w:tcPr>
          <w:p w14:paraId="1120D5C7"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DE</m:t>
                    </m:r>
                  </m:e>
                  <m:sub>
                    <m:r>
                      <w:rPr>
                        <w:rFonts w:ascii="Cambria Math" w:hAnsi="Cambria Math"/>
                        <w:sz w:val="20"/>
                        <w:szCs w:val="20"/>
                      </w:rPr>
                      <m:t>i</m:t>
                    </m:r>
                  </m:sub>
                </m:sSub>
              </m:oMath>
            </m:oMathPara>
          </w:p>
        </w:tc>
        <w:tc>
          <w:tcPr>
            <w:tcW w:w="5452" w:type="dxa"/>
          </w:tcPr>
          <w:p w14:paraId="33B5FAC7" w14:textId="2B8D50D4"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00557300">
              <w:rPr>
                <w:sz w:val="20"/>
                <w:szCs w:val="20"/>
              </w:rPr>
              <w:fldChar w:fldCharType="begin"/>
            </w:r>
            <w:r w:rsidRPr="00557300">
              <w:rPr>
                <w:sz w:val="20"/>
                <w:szCs w:val="20"/>
              </w:rPr>
              <w:instrText xml:space="preserve"> REF _Ref169019805 \r \h </w:instrText>
            </w:r>
            <w:r w:rsidR="00C37298" w:rsidRPr="00557300">
              <w:rPr>
                <w:sz w:val="20"/>
                <w:szCs w:val="20"/>
              </w:rPr>
              <w:instrText xml:space="preserve"> \* MERGEFORMAT </w:instrText>
            </w:r>
            <w:r w:rsidRPr="00557300">
              <w:rPr>
                <w:sz w:val="20"/>
                <w:szCs w:val="20"/>
              </w:rPr>
            </w:r>
            <w:r w:rsidRPr="00557300">
              <w:rPr>
                <w:sz w:val="20"/>
                <w:szCs w:val="20"/>
              </w:rPr>
              <w:fldChar w:fldCharType="separate"/>
            </w:r>
            <w:r w:rsidR="001868D9" w:rsidRPr="00557300">
              <w:rPr>
                <w:sz w:val="20"/>
                <w:szCs w:val="20"/>
              </w:rPr>
              <w:t>2</w:t>
            </w:r>
            <w:r w:rsidRPr="00557300">
              <w:rPr>
                <w:sz w:val="20"/>
                <w:szCs w:val="20"/>
              </w:rPr>
              <w:t>.</w:t>
            </w:r>
            <w:r w:rsidR="0018068A" w:rsidRPr="00557300">
              <w:rPr>
                <w:sz w:val="20"/>
                <w:szCs w:val="20"/>
              </w:rPr>
              <w:t>7</w:t>
            </w:r>
            <w:r w:rsidRPr="00557300">
              <w:rPr>
                <w:sz w:val="20"/>
                <w:szCs w:val="20"/>
              </w:rPr>
              <w:t>.1</w:t>
            </w:r>
            <w:r w:rsidRPr="00557300">
              <w:rPr>
                <w:sz w:val="20"/>
                <w:szCs w:val="20"/>
              </w:rPr>
              <w:fldChar w:fldCharType="end"/>
            </w:r>
            <w:r w:rsidRPr="00557300">
              <w:rPr>
                <w:sz w:val="20"/>
                <w:szCs w:val="20"/>
              </w:rPr>
              <w:t>.</w:t>
            </w:r>
          </w:p>
        </w:tc>
      </w:tr>
      <w:tr w:rsidR="00A7432B" w:rsidRPr="0038258F" w14:paraId="248F980E" w14:textId="77777777">
        <w:trPr>
          <w:trHeight w:val="399"/>
          <w:jc w:val="center"/>
        </w:trPr>
        <w:tc>
          <w:tcPr>
            <w:tcW w:w="1960" w:type="dxa"/>
          </w:tcPr>
          <w:p w14:paraId="44719F5B"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AD</m:t>
                    </m:r>
                  </m:e>
                  <m:sub>
                    <m:r>
                      <w:rPr>
                        <w:rFonts w:ascii="Cambria Math" w:hAnsi="Cambria Math"/>
                        <w:sz w:val="20"/>
                        <w:szCs w:val="20"/>
                      </w:rPr>
                      <m:t>i</m:t>
                    </m:r>
                  </m:sub>
                </m:sSub>
              </m:oMath>
            </m:oMathPara>
          </w:p>
        </w:tc>
        <w:tc>
          <w:tcPr>
            <w:tcW w:w="5452" w:type="dxa"/>
          </w:tcPr>
          <w:p w14:paraId="55FB4B96" w14:textId="4EFAA351"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00557300">
              <w:rPr>
                <w:sz w:val="20"/>
                <w:szCs w:val="20"/>
              </w:rPr>
              <w:fldChar w:fldCharType="begin"/>
            </w:r>
            <w:r w:rsidRPr="00557300">
              <w:rPr>
                <w:sz w:val="20"/>
                <w:szCs w:val="20"/>
              </w:rPr>
              <w:instrText xml:space="preserve"> REF _Ref169019805 \r \h </w:instrText>
            </w:r>
            <w:r w:rsidR="00C37298" w:rsidRPr="00557300">
              <w:rPr>
                <w:sz w:val="20"/>
                <w:szCs w:val="20"/>
              </w:rPr>
              <w:instrText xml:space="preserve"> \* MERGEFORMAT </w:instrText>
            </w:r>
            <w:r w:rsidRPr="00557300">
              <w:rPr>
                <w:sz w:val="20"/>
                <w:szCs w:val="20"/>
              </w:rPr>
            </w:r>
            <w:r w:rsidRPr="00557300">
              <w:rPr>
                <w:sz w:val="20"/>
                <w:szCs w:val="20"/>
              </w:rPr>
              <w:fldChar w:fldCharType="separate"/>
            </w:r>
            <w:r w:rsidR="001868D9" w:rsidRPr="00557300">
              <w:rPr>
                <w:sz w:val="20"/>
                <w:szCs w:val="20"/>
              </w:rPr>
              <w:t>2</w:t>
            </w:r>
            <w:r w:rsidRPr="00557300">
              <w:rPr>
                <w:sz w:val="20"/>
                <w:szCs w:val="20"/>
              </w:rPr>
              <w:t>.</w:t>
            </w:r>
            <w:r w:rsidR="0018068A" w:rsidRPr="00557300">
              <w:rPr>
                <w:sz w:val="20"/>
                <w:szCs w:val="20"/>
              </w:rPr>
              <w:t>7</w:t>
            </w:r>
            <w:r w:rsidRPr="00557300">
              <w:rPr>
                <w:sz w:val="20"/>
                <w:szCs w:val="20"/>
              </w:rPr>
              <w:t>.1</w:t>
            </w:r>
            <w:r w:rsidRPr="00557300">
              <w:rPr>
                <w:sz w:val="20"/>
                <w:szCs w:val="20"/>
              </w:rPr>
              <w:fldChar w:fldCharType="end"/>
            </w:r>
            <w:r w:rsidRPr="00557300">
              <w:rPr>
                <w:sz w:val="20"/>
                <w:szCs w:val="20"/>
              </w:rPr>
              <w:t>.</w:t>
            </w:r>
          </w:p>
        </w:tc>
      </w:tr>
      <w:tr w:rsidR="00A7432B" w:rsidRPr="0038258F" w14:paraId="72EC4108" w14:textId="77777777">
        <w:trPr>
          <w:trHeight w:val="407"/>
          <w:jc w:val="center"/>
        </w:trPr>
        <w:tc>
          <w:tcPr>
            <w:tcW w:w="1960" w:type="dxa"/>
            <w:tcBorders>
              <w:top w:val="nil"/>
              <w:left w:val="nil"/>
              <w:bottom w:val="nil"/>
              <w:right w:val="nil"/>
            </w:tcBorders>
          </w:tcPr>
          <w:p w14:paraId="33C90D67"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RT</m:t>
                    </m:r>
                  </m:e>
                  <m:sub>
                    <m:r>
                      <w:rPr>
                        <w:rFonts w:ascii="Cambria Math" w:hAnsi="Cambria Math"/>
                        <w:sz w:val="20"/>
                        <w:szCs w:val="20"/>
                      </w:rPr>
                      <m:t>i</m:t>
                    </m:r>
                  </m:sub>
                </m:sSub>
              </m:oMath>
            </m:oMathPara>
          </w:p>
        </w:tc>
        <w:tc>
          <w:tcPr>
            <w:tcW w:w="5452" w:type="dxa"/>
            <w:tcBorders>
              <w:top w:val="nil"/>
              <w:left w:val="nil"/>
              <w:bottom w:val="nil"/>
              <w:right w:val="nil"/>
            </w:tcBorders>
          </w:tcPr>
          <w:p w14:paraId="43140AB9" w14:textId="54F64E10"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00557300">
              <w:rPr>
                <w:sz w:val="20"/>
                <w:szCs w:val="20"/>
              </w:rPr>
              <w:fldChar w:fldCharType="begin"/>
            </w:r>
            <w:r w:rsidRPr="00557300">
              <w:rPr>
                <w:sz w:val="20"/>
                <w:szCs w:val="20"/>
              </w:rPr>
              <w:instrText xml:space="preserve"> REF _Ref169019805 \r \h </w:instrText>
            </w:r>
            <w:r w:rsidR="00C37298" w:rsidRPr="00557300">
              <w:rPr>
                <w:sz w:val="20"/>
                <w:szCs w:val="20"/>
              </w:rPr>
              <w:instrText xml:space="preserve"> \* MERGEFORMAT </w:instrText>
            </w:r>
            <w:r w:rsidRPr="00557300">
              <w:rPr>
                <w:sz w:val="20"/>
                <w:szCs w:val="20"/>
              </w:rPr>
            </w:r>
            <w:r w:rsidRPr="00557300">
              <w:rPr>
                <w:sz w:val="20"/>
                <w:szCs w:val="20"/>
              </w:rPr>
              <w:fldChar w:fldCharType="separate"/>
            </w:r>
            <w:r w:rsidR="001868D9" w:rsidRPr="00557300">
              <w:rPr>
                <w:sz w:val="20"/>
                <w:szCs w:val="20"/>
              </w:rPr>
              <w:t>2</w:t>
            </w:r>
            <w:r w:rsidRPr="00557300">
              <w:rPr>
                <w:sz w:val="20"/>
                <w:szCs w:val="20"/>
              </w:rPr>
              <w:t>.</w:t>
            </w:r>
            <w:r w:rsidR="0018068A" w:rsidRPr="00557300">
              <w:rPr>
                <w:sz w:val="20"/>
                <w:szCs w:val="20"/>
              </w:rPr>
              <w:t>7</w:t>
            </w:r>
            <w:r w:rsidRPr="00557300">
              <w:rPr>
                <w:sz w:val="20"/>
                <w:szCs w:val="20"/>
              </w:rPr>
              <w:t>.1</w:t>
            </w:r>
            <w:r w:rsidRPr="00557300">
              <w:rPr>
                <w:sz w:val="20"/>
                <w:szCs w:val="20"/>
              </w:rPr>
              <w:fldChar w:fldCharType="end"/>
            </w:r>
            <w:r w:rsidRPr="00557300">
              <w:rPr>
                <w:sz w:val="20"/>
                <w:szCs w:val="20"/>
              </w:rPr>
              <w:t>.</w:t>
            </w:r>
          </w:p>
        </w:tc>
      </w:tr>
      <w:tr w:rsidR="00A7432B" w:rsidRPr="0038258F" w14:paraId="76D78517" w14:textId="77777777">
        <w:trPr>
          <w:trHeight w:val="407"/>
          <w:jc w:val="center"/>
        </w:trPr>
        <w:tc>
          <w:tcPr>
            <w:tcW w:w="1960" w:type="dxa"/>
            <w:tcBorders>
              <w:top w:val="nil"/>
              <w:left w:val="nil"/>
              <w:bottom w:val="nil"/>
              <w:right w:val="nil"/>
            </w:tcBorders>
          </w:tcPr>
          <w:p w14:paraId="6C87CA56"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AUI</m:t>
                    </m:r>
                  </m:e>
                  <m:sub>
                    <m:r>
                      <w:rPr>
                        <w:rFonts w:ascii="Cambria Math" w:hAnsi="Cambria Math"/>
                        <w:sz w:val="20"/>
                        <w:szCs w:val="20"/>
                      </w:rPr>
                      <m:t>i</m:t>
                    </m:r>
                  </m:sub>
                </m:sSub>
              </m:oMath>
            </m:oMathPara>
          </w:p>
        </w:tc>
        <w:tc>
          <w:tcPr>
            <w:tcW w:w="5452" w:type="dxa"/>
            <w:tcBorders>
              <w:top w:val="nil"/>
              <w:left w:val="nil"/>
              <w:bottom w:val="nil"/>
              <w:right w:val="nil"/>
            </w:tcBorders>
          </w:tcPr>
          <w:p w14:paraId="306A3DF4" w14:textId="70D2556F"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00557300">
              <w:rPr>
                <w:sz w:val="20"/>
                <w:szCs w:val="20"/>
              </w:rPr>
              <w:fldChar w:fldCharType="begin"/>
            </w:r>
            <w:r w:rsidRPr="00557300">
              <w:rPr>
                <w:sz w:val="20"/>
                <w:szCs w:val="20"/>
              </w:rPr>
              <w:instrText xml:space="preserve"> REF _Ref169019805 \r \h </w:instrText>
            </w:r>
            <w:r w:rsidR="00C37298" w:rsidRPr="00557300">
              <w:rPr>
                <w:sz w:val="20"/>
                <w:szCs w:val="20"/>
              </w:rPr>
              <w:instrText xml:space="preserve"> \* MERGEFORMAT </w:instrText>
            </w:r>
            <w:r w:rsidRPr="00557300">
              <w:rPr>
                <w:sz w:val="20"/>
                <w:szCs w:val="20"/>
              </w:rPr>
            </w:r>
            <w:r w:rsidRPr="00557300">
              <w:rPr>
                <w:sz w:val="20"/>
                <w:szCs w:val="20"/>
              </w:rPr>
              <w:fldChar w:fldCharType="separate"/>
            </w:r>
            <w:r w:rsidR="001868D9" w:rsidRPr="00557300">
              <w:rPr>
                <w:sz w:val="20"/>
                <w:szCs w:val="20"/>
              </w:rPr>
              <w:t>2</w:t>
            </w:r>
            <w:r w:rsidRPr="00557300">
              <w:rPr>
                <w:sz w:val="20"/>
                <w:szCs w:val="20"/>
              </w:rPr>
              <w:t>.</w:t>
            </w:r>
            <w:r w:rsidR="0018068A" w:rsidRPr="00557300">
              <w:rPr>
                <w:sz w:val="20"/>
                <w:szCs w:val="20"/>
              </w:rPr>
              <w:t>7</w:t>
            </w:r>
            <w:r w:rsidRPr="00557300">
              <w:rPr>
                <w:sz w:val="20"/>
                <w:szCs w:val="20"/>
              </w:rPr>
              <w:t>.1</w:t>
            </w:r>
            <w:r w:rsidRPr="00557300">
              <w:rPr>
                <w:sz w:val="20"/>
                <w:szCs w:val="20"/>
              </w:rPr>
              <w:fldChar w:fldCharType="end"/>
            </w:r>
            <w:r w:rsidRPr="00557300">
              <w:rPr>
                <w:sz w:val="20"/>
                <w:szCs w:val="20"/>
              </w:rPr>
              <w:t>.</w:t>
            </w:r>
          </w:p>
        </w:tc>
      </w:tr>
      <w:tr w:rsidR="00A7432B" w:rsidRPr="0038258F" w14:paraId="6CC5CDCF" w14:textId="77777777">
        <w:trPr>
          <w:trHeight w:val="399"/>
          <w:jc w:val="center"/>
        </w:trPr>
        <w:tc>
          <w:tcPr>
            <w:tcW w:w="1960" w:type="dxa"/>
            <w:tcBorders>
              <w:top w:val="nil"/>
              <w:left w:val="nil"/>
              <w:bottom w:val="nil"/>
              <w:right w:val="nil"/>
            </w:tcBorders>
          </w:tcPr>
          <w:p w14:paraId="4519C030"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TI</m:t>
                    </m:r>
                  </m:e>
                  <m:sub>
                    <m:r>
                      <w:rPr>
                        <w:rFonts w:ascii="Cambria Math" w:hAnsi="Cambria Math"/>
                        <w:sz w:val="20"/>
                        <w:szCs w:val="20"/>
                      </w:rPr>
                      <m:t>i</m:t>
                    </m:r>
                  </m:sub>
                </m:sSub>
              </m:oMath>
            </m:oMathPara>
          </w:p>
        </w:tc>
        <w:tc>
          <w:tcPr>
            <w:tcW w:w="5452" w:type="dxa"/>
            <w:tcBorders>
              <w:top w:val="nil"/>
              <w:left w:val="nil"/>
              <w:bottom w:val="nil"/>
              <w:right w:val="nil"/>
            </w:tcBorders>
          </w:tcPr>
          <w:p w14:paraId="07EEBC98" w14:textId="1F86D574"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00557300">
              <w:rPr>
                <w:sz w:val="20"/>
                <w:szCs w:val="20"/>
              </w:rPr>
              <w:fldChar w:fldCharType="begin"/>
            </w:r>
            <w:r w:rsidRPr="00557300">
              <w:rPr>
                <w:sz w:val="20"/>
                <w:szCs w:val="20"/>
              </w:rPr>
              <w:instrText xml:space="preserve"> REF _Ref169019805 \r \h  \* MERGEFORMAT </w:instrText>
            </w:r>
            <w:r w:rsidRPr="00557300">
              <w:rPr>
                <w:sz w:val="20"/>
                <w:szCs w:val="20"/>
              </w:rPr>
            </w:r>
            <w:r w:rsidRPr="00557300">
              <w:rPr>
                <w:sz w:val="20"/>
                <w:szCs w:val="20"/>
              </w:rPr>
              <w:fldChar w:fldCharType="separate"/>
            </w:r>
            <w:r w:rsidR="001868D9" w:rsidRPr="00557300">
              <w:rPr>
                <w:sz w:val="20"/>
                <w:szCs w:val="20"/>
              </w:rPr>
              <w:t>2</w:t>
            </w:r>
            <w:r w:rsidRPr="00557300">
              <w:rPr>
                <w:sz w:val="20"/>
                <w:szCs w:val="20"/>
              </w:rPr>
              <w:t>.</w:t>
            </w:r>
            <w:r w:rsidR="0018068A" w:rsidRPr="00557300">
              <w:rPr>
                <w:sz w:val="20"/>
                <w:szCs w:val="20"/>
              </w:rPr>
              <w:t>7</w:t>
            </w:r>
            <w:r w:rsidRPr="00557300">
              <w:rPr>
                <w:sz w:val="20"/>
                <w:szCs w:val="20"/>
              </w:rPr>
              <w:t>.1</w:t>
            </w:r>
            <w:r w:rsidRPr="00557300">
              <w:rPr>
                <w:sz w:val="20"/>
                <w:szCs w:val="20"/>
              </w:rPr>
              <w:fldChar w:fldCharType="end"/>
            </w:r>
            <w:r w:rsidRPr="00557300">
              <w:rPr>
                <w:sz w:val="20"/>
                <w:szCs w:val="20"/>
              </w:rPr>
              <w:t>.</w:t>
            </w:r>
          </w:p>
        </w:tc>
      </w:tr>
      <w:tr w:rsidR="00A7432B" w:rsidRPr="0038258F" w14:paraId="4F4FD049" w14:textId="77777777">
        <w:trPr>
          <w:trHeight w:val="399"/>
          <w:jc w:val="center"/>
        </w:trPr>
        <w:tc>
          <w:tcPr>
            <w:tcW w:w="1960" w:type="dxa"/>
            <w:tcBorders>
              <w:top w:val="nil"/>
              <w:left w:val="nil"/>
              <w:bottom w:val="nil"/>
              <w:right w:val="nil"/>
            </w:tcBorders>
          </w:tcPr>
          <w:p w14:paraId="7B75800C" w14:textId="77777777" w:rsidR="00A7432B" w:rsidRPr="00557300" w:rsidRDefault="00A7432B">
            <w:pPr>
              <w:pStyle w:val="Default"/>
              <w:spacing w:after="200"/>
              <w:rPr>
                <w:rFonts w:ascii="Calibri" w:hAnsi="Calibri" w:cs="Times New Roman"/>
                <w:sz w:val="20"/>
                <w:szCs w:val="20"/>
              </w:rPr>
            </w:pPr>
            <m:oMathPara>
              <m:oMath>
                <m:r>
                  <w:rPr>
                    <w:rFonts w:ascii="Cambria Math" w:hAnsi="Cambria Math"/>
                    <w:sz w:val="20"/>
                    <w:szCs w:val="20"/>
                  </w:rPr>
                  <m:t>DUF</m:t>
                </m:r>
              </m:oMath>
            </m:oMathPara>
          </w:p>
        </w:tc>
        <w:tc>
          <w:tcPr>
            <w:tcW w:w="5452" w:type="dxa"/>
            <w:tcBorders>
              <w:top w:val="nil"/>
              <w:left w:val="nil"/>
              <w:bottom w:val="nil"/>
              <w:right w:val="nil"/>
            </w:tcBorders>
          </w:tcPr>
          <w:p w14:paraId="65BE4451" w14:textId="25B86144"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00557300">
              <w:rPr>
                <w:sz w:val="20"/>
                <w:szCs w:val="20"/>
              </w:rPr>
              <w:fldChar w:fldCharType="begin"/>
            </w:r>
            <w:r w:rsidRPr="00557300">
              <w:rPr>
                <w:sz w:val="20"/>
                <w:szCs w:val="20"/>
              </w:rPr>
              <w:instrText xml:space="preserve"> REF _Ref169019805 \r \h </w:instrText>
            </w:r>
            <w:r w:rsidR="00C37298" w:rsidRPr="00557300">
              <w:rPr>
                <w:sz w:val="20"/>
                <w:szCs w:val="20"/>
              </w:rPr>
              <w:instrText xml:space="preserve"> \* MERGEFORMAT </w:instrText>
            </w:r>
            <w:r w:rsidRPr="00557300">
              <w:rPr>
                <w:sz w:val="20"/>
                <w:szCs w:val="20"/>
              </w:rPr>
            </w:r>
            <w:r w:rsidRPr="00557300">
              <w:rPr>
                <w:sz w:val="20"/>
                <w:szCs w:val="20"/>
              </w:rPr>
              <w:fldChar w:fldCharType="separate"/>
            </w:r>
            <w:r w:rsidR="001868D9" w:rsidRPr="00557300">
              <w:rPr>
                <w:sz w:val="20"/>
                <w:szCs w:val="20"/>
              </w:rPr>
              <w:t>2</w:t>
            </w:r>
            <w:r w:rsidRPr="00557300">
              <w:rPr>
                <w:sz w:val="20"/>
                <w:szCs w:val="20"/>
              </w:rPr>
              <w:t>.</w:t>
            </w:r>
            <w:r w:rsidR="0018068A" w:rsidRPr="00557300">
              <w:rPr>
                <w:sz w:val="20"/>
                <w:szCs w:val="20"/>
              </w:rPr>
              <w:t>7</w:t>
            </w:r>
            <w:r w:rsidRPr="00557300">
              <w:rPr>
                <w:sz w:val="20"/>
                <w:szCs w:val="20"/>
              </w:rPr>
              <w:t>.1</w:t>
            </w:r>
            <w:r w:rsidRPr="00557300">
              <w:rPr>
                <w:sz w:val="20"/>
                <w:szCs w:val="20"/>
              </w:rPr>
              <w:fldChar w:fldCharType="end"/>
            </w:r>
            <w:r w:rsidRPr="00557300">
              <w:rPr>
                <w:sz w:val="20"/>
                <w:szCs w:val="20"/>
              </w:rPr>
              <w:t>.</w:t>
            </w:r>
          </w:p>
        </w:tc>
      </w:tr>
    </w:tbl>
    <w:p w14:paraId="6927E81A" w14:textId="77777777" w:rsidR="006900F6" w:rsidRDefault="006900F6" w:rsidP="00A73CA4">
      <w:pPr>
        <w:pStyle w:val="Default"/>
        <w:spacing w:after="200"/>
        <w:ind w:left="720"/>
        <w:jc w:val="both"/>
        <w:rPr>
          <w:sz w:val="20"/>
          <w:szCs w:val="20"/>
        </w:rPr>
      </w:pPr>
    </w:p>
    <w:p w14:paraId="3F9E4B93" w14:textId="2D9CA7FA" w:rsidR="0070428F" w:rsidRDefault="0070428F" w:rsidP="005B39C5">
      <w:pPr>
        <w:pStyle w:val="Default"/>
        <w:numPr>
          <w:ilvl w:val="2"/>
          <w:numId w:val="29"/>
        </w:numPr>
        <w:spacing w:after="200"/>
        <w:ind w:left="1843"/>
        <w:jc w:val="both"/>
        <w:rPr>
          <w:sz w:val="20"/>
          <w:szCs w:val="20"/>
        </w:rPr>
      </w:pPr>
      <w:r w:rsidRPr="00F22E52">
        <w:rPr>
          <w:sz w:val="20"/>
          <w:szCs w:val="20"/>
        </w:rPr>
        <w:t xml:space="preserve">Caso (a) se materialize a hipótese “1” prevista no item </w:t>
      </w:r>
      <w:r>
        <w:rPr>
          <w:sz w:val="20"/>
          <w:szCs w:val="20"/>
        </w:rPr>
        <w:t>2</w:t>
      </w:r>
      <w:r w:rsidRPr="00F22E52">
        <w:rPr>
          <w:sz w:val="20"/>
          <w:szCs w:val="20"/>
        </w:rPr>
        <w:t>.</w:t>
      </w:r>
      <w:r>
        <w:rPr>
          <w:sz w:val="20"/>
          <w:szCs w:val="20"/>
        </w:rPr>
        <w:t>7</w:t>
      </w:r>
      <w:r w:rsidRPr="00F22E52">
        <w:rPr>
          <w:sz w:val="20"/>
          <w:szCs w:val="20"/>
        </w:rPr>
        <w:t xml:space="preserve"> acima, e (b) haja recomposições decorrentes do DESCONTO DE USUÁRIOS FREQUENTES e/ou do AJUSTE DE USUÁRIOS INADIMPLENTES, referidas recomposições limitar-se-ão, em conjunto, ao montante necessário para, no respectivo período de referência, que a CONCESSIONÁRIA tenha remuneração equivalente a 1</w:t>
      </w:r>
      <w:r>
        <w:rPr>
          <w:sz w:val="20"/>
          <w:szCs w:val="20"/>
        </w:rPr>
        <w:t>08</w:t>
      </w:r>
      <w:r w:rsidRPr="00F22E52">
        <w:rPr>
          <w:sz w:val="20"/>
          <w:szCs w:val="20"/>
        </w:rPr>
        <w:t xml:space="preserve">% (cento e </w:t>
      </w:r>
      <w:r>
        <w:rPr>
          <w:sz w:val="20"/>
          <w:szCs w:val="20"/>
        </w:rPr>
        <w:t>oito</w:t>
      </w:r>
      <w:r w:rsidRPr="00F22E52">
        <w:rPr>
          <w:sz w:val="20"/>
          <w:szCs w:val="20"/>
        </w:rPr>
        <w:t xml:space="preserve"> por cento) da DEMANDA ESTIMADA</w:t>
      </w:r>
      <w:r>
        <w:rPr>
          <w:sz w:val="20"/>
          <w:szCs w:val="20"/>
        </w:rPr>
        <w:t>.</w:t>
      </w:r>
    </w:p>
    <w:p w14:paraId="36C62F87" w14:textId="77777777" w:rsidR="0070428F" w:rsidRPr="00BB0B1B" w:rsidRDefault="0070428F" w:rsidP="005B39C5">
      <w:pPr>
        <w:pStyle w:val="Default"/>
        <w:numPr>
          <w:ilvl w:val="3"/>
          <w:numId w:val="29"/>
        </w:numPr>
        <w:spacing w:after="200"/>
        <w:jc w:val="both"/>
        <w:rPr>
          <w:sz w:val="20"/>
          <w:szCs w:val="20"/>
        </w:rPr>
      </w:pPr>
      <w:r>
        <w:rPr>
          <w:sz w:val="20"/>
          <w:szCs w:val="20"/>
        </w:rPr>
        <w:t>Exemplos são apresentados no final do ANEXO;</w:t>
      </w:r>
    </w:p>
    <w:p w14:paraId="679EF1AE" w14:textId="77777777" w:rsidR="00C053E5" w:rsidRDefault="00C053E5" w:rsidP="005B39C5">
      <w:pPr>
        <w:pStyle w:val="Default"/>
        <w:spacing w:after="200"/>
        <w:ind w:left="1134"/>
        <w:jc w:val="both"/>
        <w:rPr>
          <w:sz w:val="20"/>
          <w:szCs w:val="20"/>
        </w:rPr>
      </w:pPr>
    </w:p>
    <w:p w14:paraId="5FF5D107" w14:textId="30B695D6" w:rsidR="00D334A1" w:rsidRPr="00557300" w:rsidRDefault="00D334A1" w:rsidP="00E71913">
      <w:pPr>
        <w:pStyle w:val="Default"/>
        <w:numPr>
          <w:ilvl w:val="1"/>
          <w:numId w:val="29"/>
        </w:numPr>
        <w:spacing w:after="200"/>
        <w:ind w:left="1134" w:hanging="567"/>
        <w:jc w:val="both"/>
        <w:rPr>
          <w:sz w:val="20"/>
          <w:szCs w:val="20"/>
        </w:rPr>
      </w:pPr>
      <w:r w:rsidRPr="1250AFE2">
        <w:rPr>
          <w:sz w:val="20"/>
          <w:szCs w:val="20"/>
        </w:rPr>
        <w:t>A cada REVISÃO ORDINÁRIA, será avaliada a ocorrência de eventual EVENTO DE DESEQUILÍBRIO favorável ao PODER CONCEDENTE, nas seguintes condições:</w:t>
      </w:r>
    </w:p>
    <w:p w14:paraId="42749E72" w14:textId="65734271" w:rsidR="00D334A1" w:rsidRPr="00557300" w:rsidRDefault="00C606E3" w:rsidP="00E71913">
      <w:pPr>
        <w:pStyle w:val="Default"/>
        <w:numPr>
          <w:ilvl w:val="1"/>
          <w:numId w:val="29"/>
        </w:numPr>
        <w:spacing w:after="200"/>
        <w:ind w:left="1134" w:hanging="567"/>
        <w:jc w:val="both"/>
        <w:rPr>
          <w:sz w:val="20"/>
          <w:szCs w:val="20"/>
        </w:rPr>
      </w:pPr>
      <w:bookmarkStart w:id="35" w:name="_Ref182846393"/>
      <w:bookmarkEnd w:id="33"/>
      <w:r w:rsidRPr="00557300">
        <w:rPr>
          <w:sz w:val="20"/>
          <w:szCs w:val="20"/>
        </w:rPr>
        <w:lastRenderedPageBreak/>
        <w:t>C</w:t>
      </w:r>
      <w:r w:rsidR="00D334A1" w:rsidRPr="00557300">
        <w:rPr>
          <w:sz w:val="20"/>
          <w:szCs w:val="20"/>
        </w:rPr>
        <w:t>aso:</w:t>
      </w:r>
      <w:bookmarkEnd w:id="35"/>
    </w:p>
    <w:p w14:paraId="0CB17C94" w14:textId="05DCD041" w:rsidR="00A7432B" w:rsidRPr="00063918" w:rsidRDefault="005B39C5" w:rsidP="00940178">
      <w:pPr>
        <w:pStyle w:val="Ttulo1"/>
      </w:pPr>
      <m:oMathPara>
        <m:oMath>
          <m:sSub>
            <m:sSubPr>
              <m:ctrlPr>
                <w:rPr>
                  <w:rFonts w:ascii="Cambria Math" w:hAnsi="Cambria Math"/>
                </w:rPr>
              </m:ctrlPr>
            </m:sSubPr>
            <m:e>
              <m:r>
                <m:rPr>
                  <m:sty m:val="bi"/>
                </m:rPr>
                <w:rPr>
                  <w:rFonts w:ascii="Cambria Math" w:hAnsi="Cambria Math"/>
                </w:rPr>
                <m:t>DOAA</m:t>
              </m:r>
            </m:e>
            <m:sub>
              <m:r>
                <m:rPr>
                  <m:sty m:val="bi"/>
                </m:rPr>
                <w:rPr>
                  <w:rFonts w:ascii="Cambria Math" w:hAnsi="Cambria Math"/>
                </w:rPr>
                <m:t>i</m:t>
              </m:r>
            </m:sub>
          </m:sSub>
          <m:r>
            <m:rPr>
              <m:sty m:val="b"/>
            </m:rPr>
            <w:rPr>
              <w:rFonts w:ascii="Cambria Math" w:hAnsi="Cambria Math"/>
            </w:rPr>
            <m:t>≥105%×</m:t>
          </m:r>
          <m:sSub>
            <m:sSubPr>
              <m:ctrlPr>
                <w:rPr>
                  <w:rFonts w:ascii="Cambria Math" w:hAnsi="Cambria Math"/>
                </w:rPr>
              </m:ctrlPr>
            </m:sSubPr>
            <m:e>
              <m:r>
                <m:rPr>
                  <m:sty m:val="bi"/>
                </m:rPr>
                <w:rPr>
                  <w:rFonts w:ascii="Cambria Math" w:hAnsi="Cambria Math"/>
                </w:rPr>
                <m:t>DEAA</m:t>
              </m:r>
            </m:e>
            <m:sub>
              <m:r>
                <m:rPr>
                  <m:sty m:val="bi"/>
                </m:rPr>
                <w:rPr>
                  <w:rFonts w:ascii="Cambria Math" w:hAnsi="Cambria Math"/>
                </w:rPr>
                <m:t>i</m:t>
              </m:r>
            </m:sub>
          </m:sSub>
        </m:oMath>
      </m:oMathPara>
    </w:p>
    <w:p w14:paraId="39FA1388" w14:textId="77777777" w:rsidR="00D334A1" w:rsidRPr="00557300" w:rsidRDefault="00D334A1" w:rsidP="00C30414">
      <w:pPr>
        <w:pStyle w:val="Default"/>
        <w:spacing w:after="200"/>
        <w:ind w:left="1134" w:hanging="425"/>
        <w:rPr>
          <w:sz w:val="20"/>
          <w:szCs w:val="20"/>
        </w:rPr>
      </w:pPr>
      <w:r w:rsidRPr="00557300">
        <w:rPr>
          <w:sz w:val="20"/>
          <w:szCs w:val="20"/>
        </w:rPr>
        <w:t>E</w:t>
      </w:r>
    </w:p>
    <w:p w14:paraId="037F7F7C" w14:textId="14B547DA" w:rsidR="00A7432B" w:rsidRPr="00557300" w:rsidRDefault="005B39C5" w:rsidP="00A7432B">
      <w:pPr>
        <w:pStyle w:val="Default"/>
        <w:spacing w:after="200"/>
        <w:ind w:left="1134"/>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r>
            <w:rPr>
              <w:rFonts w:ascii="Cambria Math" w:hAnsi="Cambria Math"/>
              <w:sz w:val="20"/>
              <w:szCs w:val="20"/>
            </w:rPr>
            <m:t>≥(</m:t>
          </m:r>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105%×DEAA</m:t>
                  </m:r>
                </m:e>
                <m:sub>
                  <m:r>
                    <w:rPr>
                      <w:rFonts w:ascii="Cambria Math" w:hAnsi="Cambria Math"/>
                      <w:sz w:val="20"/>
                      <w:szCs w:val="20"/>
                    </w:rPr>
                    <m:t>i</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r>
            <w:rPr>
              <w:rFonts w:ascii="Cambria Math" w:hAnsi="Cambria Math"/>
              <w:sz w:val="20"/>
              <w:szCs w:val="20"/>
            </w:rPr>
            <m:t>)×FC</m:t>
          </m:r>
        </m:oMath>
      </m:oMathPara>
    </w:p>
    <w:p w14:paraId="15B043ED" w14:textId="77777777" w:rsidR="00A7432B" w:rsidRPr="00557300" w:rsidRDefault="00A7432B" w:rsidP="00A7432B">
      <w:pPr>
        <w:pStyle w:val="Default"/>
        <w:spacing w:after="200"/>
        <w:ind w:left="720"/>
        <w:jc w:val="both"/>
        <w:rPr>
          <w:sz w:val="20"/>
          <w:szCs w:val="20"/>
        </w:rPr>
      </w:pPr>
      <w:r w:rsidRPr="00557300">
        <w:rPr>
          <w:sz w:val="20"/>
          <w:szCs w:val="20"/>
        </w:rPr>
        <w:t>Onde,</w:t>
      </w:r>
    </w:p>
    <w:tbl>
      <w:tblPr>
        <w:tblStyle w:val="Tabelacomgrade"/>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60"/>
        <w:gridCol w:w="5452"/>
      </w:tblGrid>
      <w:tr w:rsidR="00A7432B" w:rsidRPr="0038258F" w14:paraId="22B93632" w14:textId="77777777" w:rsidTr="1250AFE2">
        <w:trPr>
          <w:trHeight w:val="407"/>
          <w:jc w:val="center"/>
        </w:trPr>
        <w:tc>
          <w:tcPr>
            <w:tcW w:w="1960" w:type="dxa"/>
          </w:tcPr>
          <w:p w14:paraId="262A85BC"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oMath>
            </m:oMathPara>
          </w:p>
        </w:tc>
        <w:tc>
          <w:tcPr>
            <w:tcW w:w="5452" w:type="dxa"/>
          </w:tcPr>
          <w:p w14:paraId="48593E56" w14:textId="5573CBD3" w:rsidR="00A7432B" w:rsidRPr="00557300" w:rsidRDefault="00A7432B">
            <w:pPr>
              <w:pStyle w:val="Default"/>
              <w:spacing w:after="200"/>
              <w:jc w:val="both"/>
              <w:rPr>
                <w:sz w:val="20"/>
                <w:szCs w:val="20"/>
              </w:rPr>
            </w:pPr>
            <w:r w:rsidRPr="00557300">
              <w:rPr>
                <w:sz w:val="20"/>
                <w:szCs w:val="20"/>
              </w:rPr>
              <w:t xml:space="preserve">É a DEMANDA OBSERVADA, conforme definição do item </w:t>
            </w:r>
            <w:r w:rsidRPr="1250AFE2">
              <w:rPr>
                <w:sz w:val="20"/>
                <w:szCs w:val="20"/>
              </w:rPr>
              <w:fldChar w:fldCharType="begin"/>
            </w:r>
            <w:r w:rsidRPr="1250AFE2">
              <w:rPr>
                <w:sz w:val="20"/>
                <w:szCs w:val="20"/>
              </w:rPr>
              <w:instrText xml:space="preserve"> REF _Ref92907928 \r \h </w:instrText>
            </w:r>
            <w:r w:rsidRPr="1250AFE2">
              <w:rPr>
                <w:sz w:val="20"/>
                <w:szCs w:val="20"/>
              </w:rPr>
            </w:r>
            <w:r w:rsidRPr="1250AFE2">
              <w:rPr>
                <w:sz w:val="20"/>
                <w:szCs w:val="20"/>
              </w:rPr>
              <w:fldChar w:fldCharType="separate"/>
            </w:r>
            <w:r w:rsidR="00412822">
              <w:rPr>
                <w:sz w:val="20"/>
                <w:szCs w:val="20"/>
              </w:rPr>
              <w:t>2.7.1</w:t>
            </w:r>
            <w:r w:rsidRPr="1250AFE2">
              <w:rPr>
                <w:sz w:val="20"/>
                <w:szCs w:val="20"/>
              </w:rPr>
              <w:fldChar w:fldCharType="end"/>
            </w:r>
            <w:r w:rsidRPr="00557300">
              <w:rPr>
                <w:sz w:val="20"/>
                <w:szCs w:val="20"/>
              </w:rPr>
              <w:t xml:space="preserve">, no conjunto de PÓRTICOS em operação, acumulada até o ano contratual </w:t>
            </w:r>
            <w:r w:rsidRPr="1250AFE2">
              <w:rPr>
                <w:i/>
                <w:iCs/>
                <w:sz w:val="20"/>
                <w:szCs w:val="20"/>
              </w:rPr>
              <w:t>i</w:t>
            </w:r>
            <w:r w:rsidRPr="00557300">
              <w:rPr>
                <w:sz w:val="20"/>
                <w:szCs w:val="20"/>
              </w:rPr>
              <w:t>.</w:t>
            </w:r>
          </w:p>
        </w:tc>
      </w:tr>
      <w:tr w:rsidR="00A7432B" w:rsidRPr="0038258F" w14:paraId="4F3D1022" w14:textId="77777777" w:rsidTr="1250AFE2">
        <w:trPr>
          <w:trHeight w:val="407"/>
          <w:jc w:val="center"/>
        </w:trPr>
        <w:tc>
          <w:tcPr>
            <w:tcW w:w="1960" w:type="dxa"/>
          </w:tcPr>
          <w:p w14:paraId="3660E48C"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DEAA</m:t>
                    </m:r>
                  </m:e>
                  <m:sub>
                    <m:r>
                      <w:rPr>
                        <w:rFonts w:ascii="Cambria Math" w:hAnsi="Cambria Math"/>
                        <w:sz w:val="20"/>
                        <w:szCs w:val="20"/>
                      </w:rPr>
                      <m:t>i</m:t>
                    </m:r>
                  </m:sub>
                </m:sSub>
              </m:oMath>
            </m:oMathPara>
          </w:p>
        </w:tc>
        <w:tc>
          <w:tcPr>
            <w:tcW w:w="5452" w:type="dxa"/>
          </w:tcPr>
          <w:p w14:paraId="3E2C942B" w14:textId="48FEEA04" w:rsidR="00A7432B" w:rsidRPr="00557300" w:rsidRDefault="00A7432B">
            <w:pPr>
              <w:pStyle w:val="Default"/>
              <w:spacing w:after="200"/>
              <w:jc w:val="both"/>
              <w:rPr>
                <w:sz w:val="20"/>
                <w:szCs w:val="20"/>
              </w:rPr>
            </w:pPr>
            <w:r w:rsidRPr="00557300">
              <w:rPr>
                <w:sz w:val="20"/>
                <w:szCs w:val="20"/>
              </w:rPr>
              <w:t xml:space="preserve">É a DEMANDA ESTIMADA, no conjunto de PÓRTICOS em operação, acumulada até o ano contratual </w:t>
            </w:r>
            <w:r w:rsidRPr="00557300">
              <w:rPr>
                <w:i/>
                <w:iCs/>
                <w:sz w:val="20"/>
                <w:szCs w:val="20"/>
              </w:rPr>
              <w:t>i</w:t>
            </w:r>
            <w:r w:rsidRPr="00557300">
              <w:rPr>
                <w:sz w:val="20"/>
                <w:szCs w:val="20"/>
              </w:rPr>
              <w:t>.</w:t>
            </w:r>
          </w:p>
        </w:tc>
      </w:tr>
      <w:tr w:rsidR="00A7432B" w:rsidRPr="0038258F" w14:paraId="7A638AE0" w14:textId="77777777" w:rsidTr="1250AFE2">
        <w:trPr>
          <w:trHeight w:val="399"/>
          <w:jc w:val="center"/>
        </w:trPr>
        <w:tc>
          <w:tcPr>
            <w:tcW w:w="1960" w:type="dxa"/>
          </w:tcPr>
          <w:p w14:paraId="74A0D25F"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oMath>
            </m:oMathPara>
          </w:p>
        </w:tc>
        <w:tc>
          <w:tcPr>
            <w:tcW w:w="5452" w:type="dxa"/>
          </w:tcPr>
          <w:p w14:paraId="58B38789" w14:textId="7085F838" w:rsidR="00A7432B" w:rsidRPr="00557300" w:rsidRDefault="00A7432B">
            <w:pPr>
              <w:pStyle w:val="Default"/>
              <w:spacing w:after="200"/>
              <w:jc w:val="both"/>
              <w:rPr>
                <w:sz w:val="20"/>
                <w:szCs w:val="20"/>
              </w:rPr>
            </w:pPr>
            <w:r w:rsidRPr="00557300">
              <w:rPr>
                <w:sz w:val="20"/>
                <w:szCs w:val="20"/>
              </w:rPr>
              <w:t xml:space="preserve">É o AJUSTE DE DEMANDA, conforme item </w:t>
            </w:r>
            <w:r w:rsidRPr="1250AFE2">
              <w:rPr>
                <w:sz w:val="20"/>
                <w:szCs w:val="20"/>
              </w:rPr>
              <w:fldChar w:fldCharType="begin"/>
            </w:r>
            <w:r w:rsidRPr="1250AFE2">
              <w:rPr>
                <w:sz w:val="20"/>
                <w:szCs w:val="20"/>
              </w:rPr>
              <w:instrText xml:space="preserve"> REF _Ref88066092 \r \h </w:instrText>
            </w:r>
            <w:r w:rsidRPr="1250AFE2">
              <w:rPr>
                <w:sz w:val="20"/>
                <w:szCs w:val="20"/>
              </w:rPr>
            </w:r>
            <w:r w:rsidRPr="1250AFE2">
              <w:rPr>
                <w:sz w:val="20"/>
                <w:szCs w:val="20"/>
              </w:rPr>
              <w:fldChar w:fldCharType="separate"/>
            </w:r>
            <w:r w:rsidR="00412822">
              <w:rPr>
                <w:sz w:val="20"/>
                <w:szCs w:val="20"/>
              </w:rPr>
              <w:t>2.8</w:t>
            </w:r>
            <w:r w:rsidRPr="1250AFE2">
              <w:rPr>
                <w:sz w:val="20"/>
                <w:szCs w:val="20"/>
              </w:rPr>
              <w:fldChar w:fldCharType="end"/>
            </w:r>
            <w:r w:rsidRPr="00557300">
              <w:rPr>
                <w:sz w:val="20"/>
                <w:szCs w:val="20"/>
              </w:rPr>
              <w:t xml:space="preserve">, acumulado até o ano contratual </w:t>
            </w:r>
            <w:r w:rsidRPr="1250AFE2">
              <w:rPr>
                <w:i/>
                <w:iCs/>
                <w:sz w:val="20"/>
                <w:szCs w:val="20"/>
              </w:rPr>
              <w:t>i</w:t>
            </w:r>
            <w:r w:rsidRPr="00557300">
              <w:rPr>
                <w:sz w:val="20"/>
                <w:szCs w:val="20"/>
              </w:rPr>
              <w:t>.</w:t>
            </w:r>
          </w:p>
        </w:tc>
      </w:tr>
      <w:tr w:rsidR="00A7432B" w:rsidRPr="0038258F" w14:paraId="70008C4E" w14:textId="77777777" w:rsidTr="1250AFE2">
        <w:trPr>
          <w:trHeight w:val="399"/>
          <w:jc w:val="center"/>
        </w:trPr>
        <w:tc>
          <w:tcPr>
            <w:tcW w:w="1960" w:type="dxa"/>
          </w:tcPr>
          <w:p w14:paraId="57D3BA18" w14:textId="77777777" w:rsidR="00A7432B" w:rsidRPr="00557300" w:rsidRDefault="00A7432B">
            <w:pPr>
              <w:pStyle w:val="Default"/>
              <w:spacing w:after="200"/>
              <w:rPr>
                <w:sz w:val="20"/>
                <w:szCs w:val="20"/>
              </w:rPr>
            </w:pPr>
            <m:oMathPara>
              <m:oMath>
                <m:r>
                  <w:rPr>
                    <w:rFonts w:ascii="Cambria Math" w:hAnsi="Cambria Math"/>
                    <w:sz w:val="20"/>
                    <w:szCs w:val="20"/>
                  </w:rPr>
                  <m:t>FC</m:t>
                </m:r>
              </m:oMath>
            </m:oMathPara>
          </w:p>
        </w:tc>
        <w:tc>
          <w:tcPr>
            <w:tcW w:w="5452" w:type="dxa"/>
          </w:tcPr>
          <w:p w14:paraId="70971B55" w14:textId="24C93DAA" w:rsidR="00A7432B" w:rsidRPr="00557300" w:rsidRDefault="00A7432B">
            <w:pPr>
              <w:pStyle w:val="Default"/>
              <w:spacing w:after="200"/>
              <w:jc w:val="both"/>
              <w:rPr>
                <w:sz w:val="20"/>
                <w:szCs w:val="20"/>
              </w:rPr>
            </w:pPr>
            <w:r w:rsidRPr="00557300">
              <w:rPr>
                <w:sz w:val="20"/>
                <w:szCs w:val="20"/>
              </w:rPr>
              <w:t xml:space="preserve">É o fator de compartilhamento com o PODER CONCEDENTE, conforme item </w:t>
            </w:r>
            <w:r w:rsidRPr="1250AFE2">
              <w:rPr>
                <w:sz w:val="20"/>
                <w:szCs w:val="20"/>
              </w:rPr>
              <w:fldChar w:fldCharType="begin"/>
            </w:r>
            <w:r w:rsidRPr="1250AFE2">
              <w:rPr>
                <w:sz w:val="20"/>
                <w:szCs w:val="20"/>
              </w:rPr>
              <w:instrText xml:space="preserve"> REF _Ref88066092 \r \h </w:instrText>
            </w:r>
            <w:r w:rsidRPr="1250AFE2">
              <w:rPr>
                <w:sz w:val="20"/>
                <w:szCs w:val="20"/>
              </w:rPr>
            </w:r>
            <w:r w:rsidRPr="1250AFE2">
              <w:rPr>
                <w:sz w:val="20"/>
                <w:szCs w:val="20"/>
              </w:rPr>
              <w:fldChar w:fldCharType="separate"/>
            </w:r>
            <w:r w:rsidR="00412822">
              <w:rPr>
                <w:sz w:val="20"/>
                <w:szCs w:val="20"/>
              </w:rPr>
              <w:t>2.8</w:t>
            </w:r>
            <w:r w:rsidRPr="1250AFE2">
              <w:rPr>
                <w:sz w:val="20"/>
                <w:szCs w:val="20"/>
              </w:rPr>
              <w:fldChar w:fldCharType="end"/>
            </w:r>
            <w:r w:rsidRPr="00557300">
              <w:rPr>
                <w:sz w:val="20"/>
                <w:szCs w:val="20"/>
              </w:rPr>
              <w:t>.</w:t>
            </w:r>
          </w:p>
        </w:tc>
      </w:tr>
    </w:tbl>
    <w:p w14:paraId="42B885C4" w14:textId="5154493A" w:rsidR="00D334A1" w:rsidRPr="00557300" w:rsidRDefault="00D334A1" w:rsidP="00C30414">
      <w:pPr>
        <w:pStyle w:val="Default"/>
        <w:spacing w:after="200"/>
        <w:ind w:left="1134"/>
        <w:jc w:val="both"/>
        <w:rPr>
          <w:sz w:val="20"/>
          <w:szCs w:val="20"/>
        </w:rPr>
      </w:pPr>
      <w:r w:rsidRPr="00557300">
        <w:rPr>
          <w:sz w:val="20"/>
          <w:szCs w:val="20"/>
        </w:rPr>
        <w:t>Será reconhecido EVENTO DE DESEQUILÍBRIO</w:t>
      </w:r>
      <w:r w:rsidR="00794E63" w:rsidRPr="00557300">
        <w:rPr>
          <w:sz w:val="20"/>
          <w:szCs w:val="20"/>
        </w:rPr>
        <w:t xml:space="preserve">, a ser </w:t>
      </w:r>
      <w:r w:rsidR="00802AE6" w:rsidRPr="00557300">
        <w:rPr>
          <w:sz w:val="20"/>
          <w:szCs w:val="20"/>
        </w:rPr>
        <w:t>reequilibrar em prol</w:t>
      </w:r>
      <w:r w:rsidRPr="00557300">
        <w:rPr>
          <w:sz w:val="20"/>
          <w:szCs w:val="20"/>
        </w:rPr>
        <w:t xml:space="preserve"> </w:t>
      </w:r>
      <w:r w:rsidR="00802AE6" w:rsidRPr="00557300">
        <w:rPr>
          <w:sz w:val="20"/>
          <w:szCs w:val="20"/>
        </w:rPr>
        <w:t>do</w:t>
      </w:r>
      <w:r w:rsidRPr="00557300">
        <w:rPr>
          <w:sz w:val="20"/>
          <w:szCs w:val="20"/>
        </w:rPr>
        <w:t xml:space="preserve"> PODER CONCEDENTE, equivalente a:</w:t>
      </w:r>
    </w:p>
    <w:p w14:paraId="376B70C7" w14:textId="766478BC" w:rsidR="00A7432B" w:rsidRPr="00557300" w:rsidRDefault="005B39C5" w:rsidP="00A7432B">
      <w:pPr>
        <w:pStyle w:val="Default"/>
        <w:spacing w:after="200"/>
        <w:ind w:left="1134"/>
        <w:jc w:val="center"/>
        <w:rPr>
          <w:sz w:val="20"/>
          <w:szCs w:val="20"/>
        </w:rPr>
      </w:pPr>
      <m:oMathPara>
        <m:oMath>
          <m:sSub>
            <m:sSubPr>
              <m:ctrlPr>
                <w:rPr>
                  <w:rFonts w:ascii="Cambria Math" w:hAnsi="Cambria Math"/>
                  <w:i/>
                  <w:sz w:val="20"/>
                  <w:szCs w:val="20"/>
                </w:rPr>
              </m:ctrlPr>
            </m:sSubPr>
            <m:e>
              <m:r>
                <w:rPr>
                  <w:rFonts w:ascii="Cambria Math" w:hAnsi="Cambria Math"/>
                  <w:sz w:val="20"/>
                  <w:szCs w:val="20"/>
                </w:rPr>
                <m:t>DPC</m:t>
              </m:r>
            </m:e>
            <m:sub>
              <m:r>
                <w:rPr>
                  <w:rFonts w:ascii="Cambria Math" w:hAnsi="Cambria Math"/>
                  <w:sz w:val="20"/>
                  <w:szCs w:val="20"/>
                </w:rPr>
                <m:t>i</m:t>
              </m:r>
            </m:sub>
          </m:sSub>
          <m:r>
            <w:rPr>
              <w:rFonts w:ascii="Cambria Math" w:hAnsi="Cambria Math"/>
              <w:sz w:val="20"/>
              <w:szCs w:val="20"/>
            </w:rPr>
            <m:t>=-</m:t>
          </m:r>
          <m:d>
            <m:dPr>
              <m:begChr m:val="{"/>
              <m:endChr m:val="}"/>
              <m:ctrlPr>
                <w:rPr>
                  <w:rFonts w:ascii="Cambria Math" w:hAnsi="Cambria Math"/>
                  <w:i/>
                  <w:sz w:val="20"/>
                  <w:szCs w:val="20"/>
                </w:rPr>
              </m:ctrlPr>
            </m:dPr>
            <m:e>
              <m:d>
                <m:dPr>
                  <m:ctrlPr>
                    <w:rPr>
                      <w:rFonts w:ascii="Cambria Math" w:hAnsi="Cambria Math"/>
                      <w:i/>
                      <w:sz w:val="20"/>
                      <w:szCs w:val="20"/>
                    </w:rPr>
                  </m:ctrlPr>
                </m:dPr>
                <m:e>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105%×DEAA</m:t>
                          </m:r>
                        </m:e>
                        <m:sub>
                          <m:r>
                            <w:rPr>
                              <w:rFonts w:ascii="Cambria Math" w:hAnsi="Cambria Math"/>
                              <w:sz w:val="20"/>
                              <w:szCs w:val="20"/>
                            </w:rPr>
                            <m:t>i</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e>
              </m:d>
              <m:r>
                <w:rPr>
                  <w:rFonts w:ascii="Cambria Math" w:hAnsi="Cambria Math"/>
                  <w:sz w:val="20"/>
                  <w:szCs w:val="20"/>
                </w:rPr>
                <m:t>×FC</m:t>
              </m:r>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e>
          </m:d>
          <m:r>
            <w:rPr>
              <w:rFonts w:ascii="Cambria Math" w:hAnsi="Cambria Math"/>
              <w:sz w:val="20"/>
              <w:szCs w:val="20"/>
            </w:rPr>
            <m:t>-DPCA</m:t>
          </m:r>
        </m:oMath>
      </m:oMathPara>
    </w:p>
    <w:p w14:paraId="38045C1E" w14:textId="77777777" w:rsidR="00A7432B" w:rsidRPr="00557300" w:rsidRDefault="00A7432B" w:rsidP="00A7432B">
      <w:pPr>
        <w:pStyle w:val="Default"/>
        <w:spacing w:after="200"/>
        <w:ind w:left="720"/>
        <w:jc w:val="both"/>
        <w:rPr>
          <w:sz w:val="20"/>
          <w:szCs w:val="20"/>
        </w:rPr>
      </w:pPr>
      <w:r w:rsidRPr="00557300">
        <w:rPr>
          <w:sz w:val="20"/>
          <w:szCs w:val="20"/>
        </w:rPr>
        <w:t>Onde,</w:t>
      </w:r>
    </w:p>
    <w:tbl>
      <w:tblPr>
        <w:tblStyle w:val="Tabelacomgrade"/>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60"/>
        <w:gridCol w:w="5452"/>
      </w:tblGrid>
      <w:tr w:rsidR="00A7432B" w:rsidRPr="0038258F" w14:paraId="14F0A586" w14:textId="77777777" w:rsidTr="1250AFE2">
        <w:trPr>
          <w:trHeight w:val="407"/>
          <w:jc w:val="center"/>
        </w:trPr>
        <w:tc>
          <w:tcPr>
            <w:tcW w:w="1960" w:type="dxa"/>
          </w:tcPr>
          <w:p w14:paraId="1A4ECABC"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DPC</m:t>
                    </m:r>
                  </m:e>
                  <m:sub>
                    <m:r>
                      <w:rPr>
                        <w:rFonts w:ascii="Cambria Math" w:hAnsi="Cambria Math"/>
                        <w:sz w:val="20"/>
                        <w:szCs w:val="20"/>
                      </w:rPr>
                      <m:t>i</m:t>
                    </m:r>
                  </m:sub>
                </m:sSub>
              </m:oMath>
            </m:oMathPara>
          </w:p>
        </w:tc>
        <w:tc>
          <w:tcPr>
            <w:tcW w:w="5452" w:type="dxa"/>
          </w:tcPr>
          <w:p w14:paraId="5BC44DFC" w14:textId="77777777" w:rsidR="00A7432B" w:rsidRPr="00557300" w:rsidRDefault="00A7432B">
            <w:pPr>
              <w:pStyle w:val="Default"/>
              <w:spacing w:after="200"/>
              <w:jc w:val="both"/>
              <w:rPr>
                <w:sz w:val="20"/>
                <w:szCs w:val="20"/>
              </w:rPr>
            </w:pPr>
            <w:r w:rsidRPr="00557300">
              <w:rPr>
                <w:sz w:val="20"/>
                <w:szCs w:val="20"/>
              </w:rPr>
              <w:t xml:space="preserve">Desequilíbrio decorrente do mecanismo de compartilhamento do risco de demanda, no ano contratual </w:t>
            </w:r>
            <w:r w:rsidRPr="00557300">
              <w:rPr>
                <w:i/>
                <w:iCs/>
                <w:sz w:val="20"/>
                <w:szCs w:val="20"/>
              </w:rPr>
              <w:t>i</w:t>
            </w:r>
            <w:r w:rsidRPr="00557300">
              <w:rPr>
                <w:sz w:val="20"/>
                <w:szCs w:val="20"/>
              </w:rPr>
              <w:t>.</w:t>
            </w:r>
          </w:p>
        </w:tc>
      </w:tr>
      <w:tr w:rsidR="00A7432B" w:rsidRPr="0038258F" w14:paraId="662DCC91" w14:textId="77777777" w:rsidTr="1250AFE2">
        <w:trPr>
          <w:trHeight w:val="407"/>
          <w:jc w:val="center"/>
        </w:trPr>
        <w:tc>
          <w:tcPr>
            <w:tcW w:w="1960" w:type="dxa"/>
          </w:tcPr>
          <w:p w14:paraId="6F0ACB83" w14:textId="77777777" w:rsidR="00A7432B" w:rsidRPr="00557300" w:rsidRDefault="00A7432B">
            <w:pPr>
              <w:pStyle w:val="Default"/>
              <w:spacing w:after="200"/>
              <w:rPr>
                <w:sz w:val="20"/>
                <w:szCs w:val="20"/>
              </w:rPr>
            </w:pPr>
            <m:oMathPara>
              <m:oMath>
                <m:r>
                  <w:rPr>
                    <w:rFonts w:ascii="Cambria Math" w:hAnsi="Cambria Math"/>
                    <w:sz w:val="20"/>
                    <w:szCs w:val="20"/>
                  </w:rPr>
                  <m:t>DPCA</m:t>
                </m:r>
              </m:oMath>
            </m:oMathPara>
          </w:p>
        </w:tc>
        <w:tc>
          <w:tcPr>
            <w:tcW w:w="5452" w:type="dxa"/>
          </w:tcPr>
          <w:p w14:paraId="0C2E4586" w14:textId="77777777" w:rsidR="00A7432B" w:rsidRPr="00557300" w:rsidRDefault="00A7432B">
            <w:pPr>
              <w:pStyle w:val="Default"/>
              <w:spacing w:after="200"/>
              <w:jc w:val="both"/>
              <w:rPr>
                <w:sz w:val="20"/>
                <w:szCs w:val="20"/>
              </w:rPr>
            </w:pPr>
            <w:r w:rsidRPr="00557300">
              <w:rPr>
                <w:sz w:val="20"/>
                <w:szCs w:val="20"/>
              </w:rPr>
              <w:t>Valor referente a eventuais desequilíbrios favoráveis ao PODER CONCEDENTE, decorrentes do mecanismo de compartilhamento do risco de demanda, efetivados em REVISÕES ORDINÁRIAS anteriores.</w:t>
            </w:r>
          </w:p>
        </w:tc>
      </w:tr>
      <w:tr w:rsidR="00A7432B" w:rsidRPr="0038258F" w14:paraId="589D1751" w14:textId="77777777" w:rsidTr="1250AFE2">
        <w:trPr>
          <w:trHeight w:val="407"/>
          <w:jc w:val="center"/>
        </w:trPr>
        <w:tc>
          <w:tcPr>
            <w:tcW w:w="1960" w:type="dxa"/>
          </w:tcPr>
          <w:p w14:paraId="060DBAEF"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oMath>
            </m:oMathPara>
          </w:p>
        </w:tc>
        <w:tc>
          <w:tcPr>
            <w:tcW w:w="5452" w:type="dxa"/>
          </w:tcPr>
          <w:p w14:paraId="57C917A6" w14:textId="77777777" w:rsidR="00A7432B" w:rsidRPr="00557300" w:rsidRDefault="00A7432B">
            <w:pPr>
              <w:pStyle w:val="Default"/>
              <w:spacing w:after="200"/>
              <w:jc w:val="both"/>
              <w:rPr>
                <w:sz w:val="20"/>
                <w:szCs w:val="20"/>
              </w:rPr>
            </w:pPr>
            <w:r w:rsidRPr="00557300">
              <w:rPr>
                <w:sz w:val="20"/>
                <w:szCs w:val="20"/>
              </w:rPr>
              <w:t>Possui o significado atribuído acima.</w:t>
            </w:r>
          </w:p>
        </w:tc>
      </w:tr>
      <w:tr w:rsidR="00A7432B" w:rsidRPr="0038258F" w14:paraId="52E7A334" w14:textId="77777777" w:rsidTr="1250AFE2">
        <w:trPr>
          <w:trHeight w:val="407"/>
          <w:jc w:val="center"/>
        </w:trPr>
        <w:tc>
          <w:tcPr>
            <w:tcW w:w="1960" w:type="dxa"/>
          </w:tcPr>
          <w:p w14:paraId="1D945A5D"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DEAA</m:t>
                    </m:r>
                  </m:e>
                  <m:sub>
                    <m:r>
                      <w:rPr>
                        <w:rFonts w:ascii="Cambria Math" w:hAnsi="Cambria Math"/>
                        <w:sz w:val="20"/>
                        <w:szCs w:val="20"/>
                      </w:rPr>
                      <m:t>i</m:t>
                    </m:r>
                  </m:sub>
                </m:sSub>
              </m:oMath>
            </m:oMathPara>
          </w:p>
        </w:tc>
        <w:tc>
          <w:tcPr>
            <w:tcW w:w="5452" w:type="dxa"/>
          </w:tcPr>
          <w:p w14:paraId="5F5B76C1" w14:textId="77777777" w:rsidR="00A7432B" w:rsidRPr="00557300" w:rsidRDefault="00A7432B">
            <w:pPr>
              <w:pStyle w:val="Default"/>
              <w:spacing w:after="200"/>
              <w:jc w:val="both"/>
              <w:rPr>
                <w:sz w:val="20"/>
                <w:szCs w:val="20"/>
              </w:rPr>
            </w:pPr>
            <w:r w:rsidRPr="00557300">
              <w:rPr>
                <w:sz w:val="20"/>
                <w:szCs w:val="20"/>
              </w:rPr>
              <w:t>Possui o significado atribuído acima</w:t>
            </w:r>
          </w:p>
        </w:tc>
      </w:tr>
      <w:tr w:rsidR="00A7432B" w:rsidRPr="0038258F" w14:paraId="5DEAED56" w14:textId="77777777" w:rsidTr="1250AFE2">
        <w:trPr>
          <w:trHeight w:val="407"/>
          <w:jc w:val="center"/>
        </w:trPr>
        <w:tc>
          <w:tcPr>
            <w:tcW w:w="1960" w:type="dxa"/>
          </w:tcPr>
          <w:p w14:paraId="1B6CDA9C"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oMath>
            </m:oMathPara>
          </w:p>
        </w:tc>
        <w:tc>
          <w:tcPr>
            <w:tcW w:w="5452" w:type="dxa"/>
          </w:tcPr>
          <w:p w14:paraId="3A0B488C" w14:textId="77777777" w:rsidR="00A7432B" w:rsidRPr="00557300" w:rsidRDefault="00A7432B">
            <w:pPr>
              <w:pStyle w:val="Default"/>
              <w:spacing w:after="200"/>
              <w:jc w:val="both"/>
              <w:rPr>
                <w:sz w:val="20"/>
                <w:szCs w:val="20"/>
              </w:rPr>
            </w:pPr>
            <w:r w:rsidRPr="00557300">
              <w:rPr>
                <w:sz w:val="20"/>
                <w:szCs w:val="20"/>
              </w:rPr>
              <w:t>Possui o significado atribuído acima</w:t>
            </w:r>
          </w:p>
        </w:tc>
      </w:tr>
      <w:tr w:rsidR="00A7432B" w:rsidRPr="0038258F" w14:paraId="489CC987" w14:textId="77777777" w:rsidTr="1250AFE2">
        <w:trPr>
          <w:trHeight w:val="407"/>
          <w:jc w:val="center"/>
        </w:trPr>
        <w:tc>
          <w:tcPr>
            <w:tcW w:w="1960" w:type="dxa"/>
          </w:tcPr>
          <w:p w14:paraId="189FEB37" w14:textId="77777777" w:rsidR="00A7432B" w:rsidRPr="00557300" w:rsidRDefault="00A7432B">
            <w:pPr>
              <w:pStyle w:val="Default"/>
              <w:spacing w:after="200"/>
              <w:rPr>
                <w:sz w:val="20"/>
                <w:szCs w:val="20"/>
              </w:rPr>
            </w:pPr>
            <m:oMathPara>
              <m:oMath>
                <m:r>
                  <w:rPr>
                    <w:rFonts w:ascii="Cambria Math" w:hAnsi="Cambria Math"/>
                    <w:sz w:val="20"/>
                    <w:szCs w:val="20"/>
                  </w:rPr>
                  <m:t>FC</m:t>
                </m:r>
              </m:oMath>
            </m:oMathPara>
          </w:p>
        </w:tc>
        <w:tc>
          <w:tcPr>
            <w:tcW w:w="5452" w:type="dxa"/>
          </w:tcPr>
          <w:p w14:paraId="4A0F50D5" w14:textId="650DC60C" w:rsidR="00A7432B" w:rsidRPr="00557300" w:rsidRDefault="00A7432B">
            <w:pPr>
              <w:pStyle w:val="Default"/>
              <w:spacing w:after="200"/>
              <w:jc w:val="both"/>
              <w:rPr>
                <w:sz w:val="20"/>
                <w:szCs w:val="20"/>
              </w:rPr>
            </w:pPr>
            <w:r w:rsidRPr="00557300">
              <w:rPr>
                <w:sz w:val="20"/>
                <w:szCs w:val="20"/>
              </w:rPr>
              <w:t xml:space="preserve">É o fator de compartilhamento com o PODER CONCEDENTE, conforme item </w:t>
            </w:r>
            <w:r w:rsidRPr="1250AFE2">
              <w:rPr>
                <w:sz w:val="20"/>
                <w:szCs w:val="20"/>
              </w:rPr>
              <w:fldChar w:fldCharType="begin"/>
            </w:r>
            <w:r w:rsidRPr="1250AFE2">
              <w:rPr>
                <w:sz w:val="20"/>
                <w:szCs w:val="20"/>
              </w:rPr>
              <w:instrText xml:space="preserve"> REF _Ref88066092 \r \h </w:instrText>
            </w:r>
            <w:r w:rsidRPr="1250AFE2">
              <w:rPr>
                <w:sz w:val="20"/>
                <w:szCs w:val="20"/>
              </w:rPr>
            </w:r>
            <w:r w:rsidRPr="1250AFE2">
              <w:rPr>
                <w:sz w:val="20"/>
                <w:szCs w:val="20"/>
              </w:rPr>
              <w:fldChar w:fldCharType="separate"/>
            </w:r>
            <w:r w:rsidR="00412822">
              <w:rPr>
                <w:sz w:val="20"/>
                <w:szCs w:val="20"/>
              </w:rPr>
              <w:t>2.8</w:t>
            </w:r>
            <w:r w:rsidRPr="1250AFE2">
              <w:rPr>
                <w:sz w:val="20"/>
                <w:szCs w:val="20"/>
              </w:rPr>
              <w:fldChar w:fldCharType="end"/>
            </w:r>
            <w:r w:rsidRPr="00557300">
              <w:rPr>
                <w:sz w:val="20"/>
                <w:szCs w:val="20"/>
              </w:rPr>
              <w:t>.</w:t>
            </w:r>
          </w:p>
        </w:tc>
      </w:tr>
    </w:tbl>
    <w:p w14:paraId="41EC2B31" w14:textId="044A3E2F" w:rsidR="00A7432B" w:rsidRPr="00557300" w:rsidRDefault="00A7432B" w:rsidP="00C37298">
      <w:pPr>
        <w:pStyle w:val="Default"/>
        <w:spacing w:after="200"/>
        <w:jc w:val="both"/>
        <w:rPr>
          <w:sz w:val="20"/>
          <w:szCs w:val="20"/>
        </w:rPr>
      </w:pPr>
    </w:p>
    <w:p w14:paraId="172CDBC6" w14:textId="08D67CBE" w:rsidR="00D334A1" w:rsidRPr="00557300" w:rsidRDefault="00C606E3" w:rsidP="00E71913">
      <w:pPr>
        <w:pStyle w:val="Default"/>
        <w:numPr>
          <w:ilvl w:val="1"/>
          <w:numId w:val="29"/>
        </w:numPr>
        <w:spacing w:after="200"/>
        <w:ind w:left="1134" w:hanging="567"/>
        <w:jc w:val="both"/>
        <w:rPr>
          <w:sz w:val="20"/>
          <w:szCs w:val="20"/>
        </w:rPr>
      </w:pPr>
      <w:bookmarkStart w:id="36" w:name="_Ref182846452"/>
      <w:r w:rsidRPr="00557300">
        <w:rPr>
          <w:sz w:val="20"/>
          <w:szCs w:val="20"/>
        </w:rPr>
        <w:t>C</w:t>
      </w:r>
      <w:r w:rsidR="00D334A1" w:rsidRPr="00557300">
        <w:rPr>
          <w:sz w:val="20"/>
          <w:szCs w:val="20"/>
        </w:rPr>
        <w:t>aso:</w:t>
      </w:r>
      <w:bookmarkEnd w:id="36"/>
    </w:p>
    <w:p w14:paraId="7647674B" w14:textId="19E910EF" w:rsidR="00A7432B" w:rsidRPr="00063918" w:rsidRDefault="005B39C5" w:rsidP="00940178">
      <w:pPr>
        <w:pStyle w:val="Ttulo1"/>
      </w:pPr>
      <m:oMathPara>
        <m:oMathParaPr>
          <m:jc m:val="center"/>
        </m:oMathParaPr>
        <m:oMath>
          <m:sSub>
            <m:sSubPr>
              <m:ctrlPr>
                <w:rPr>
                  <w:rFonts w:ascii="Cambria Math" w:hAnsi="Cambria Math"/>
                </w:rPr>
              </m:ctrlPr>
            </m:sSubPr>
            <m:e>
              <m:r>
                <m:rPr>
                  <m:sty m:val="bi"/>
                </m:rPr>
                <w:rPr>
                  <w:rFonts w:ascii="Cambria Math" w:hAnsi="Cambria Math"/>
                </w:rPr>
                <m:t>DOAA</m:t>
              </m:r>
            </m:e>
            <m:sub>
              <m:r>
                <m:rPr>
                  <m:sty m:val="bi"/>
                </m:rPr>
                <w:rPr>
                  <w:rFonts w:ascii="Cambria Math" w:hAnsi="Cambria Math"/>
                </w:rPr>
                <m:t>i</m:t>
              </m:r>
            </m:sub>
          </m:sSub>
          <m:r>
            <m:rPr>
              <m:sty m:val="b"/>
            </m:rPr>
            <w:rPr>
              <w:rFonts w:ascii="Cambria Math" w:hAnsi="Cambria Math"/>
            </w:rPr>
            <m:t>&lt;</m:t>
          </m:r>
          <m:sSub>
            <m:sSubPr>
              <m:ctrlPr>
                <w:rPr>
                  <w:rFonts w:ascii="Cambria Math" w:hAnsi="Cambria Math"/>
                </w:rPr>
              </m:ctrlPr>
            </m:sSubPr>
            <m:e>
              <m:r>
                <m:rPr>
                  <m:sty m:val="b"/>
                </m:rPr>
                <w:rPr>
                  <w:rFonts w:ascii="Cambria Math" w:hAnsi="Cambria Math"/>
                </w:rPr>
                <m:t>95%×</m:t>
              </m:r>
              <m:r>
                <m:rPr>
                  <m:sty m:val="bi"/>
                </m:rPr>
                <w:rPr>
                  <w:rFonts w:ascii="Cambria Math" w:hAnsi="Cambria Math"/>
                </w:rPr>
                <m:t>DEAA</m:t>
              </m:r>
            </m:e>
            <m:sub>
              <m:r>
                <m:rPr>
                  <m:sty m:val="bi"/>
                </m:rPr>
                <w:rPr>
                  <w:rFonts w:ascii="Cambria Math" w:hAnsi="Cambria Math"/>
                </w:rPr>
                <m:t>i</m:t>
              </m:r>
            </m:sub>
          </m:sSub>
        </m:oMath>
      </m:oMathPara>
    </w:p>
    <w:p w14:paraId="66201153" w14:textId="77777777" w:rsidR="00D334A1" w:rsidRPr="00557300" w:rsidRDefault="00D334A1" w:rsidP="00C30414">
      <w:pPr>
        <w:pStyle w:val="Default"/>
        <w:spacing w:after="200"/>
        <w:ind w:left="1134" w:hanging="425"/>
        <w:jc w:val="both"/>
        <w:rPr>
          <w:sz w:val="20"/>
          <w:szCs w:val="20"/>
        </w:rPr>
      </w:pPr>
      <w:r w:rsidRPr="00557300">
        <w:rPr>
          <w:sz w:val="20"/>
          <w:szCs w:val="20"/>
        </w:rPr>
        <w:t>E</w:t>
      </w:r>
    </w:p>
    <w:p w14:paraId="6D4D1415" w14:textId="3FE90ABB" w:rsidR="00A7432B" w:rsidRPr="00557300" w:rsidRDefault="005B39C5" w:rsidP="00A7432B">
      <w:pPr>
        <w:pStyle w:val="Default"/>
        <w:spacing w:after="200"/>
        <w:ind w:left="1134"/>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r>
            <w:rPr>
              <w:rFonts w:ascii="Cambria Math" w:hAnsi="Cambria Math"/>
              <w:sz w:val="20"/>
              <w:szCs w:val="20"/>
            </w:rPr>
            <m:t>≥(</m:t>
          </m:r>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95%×DEAA</m:t>
                  </m:r>
                </m:e>
                <m:sub>
                  <m:r>
                    <w:rPr>
                      <w:rFonts w:ascii="Cambria Math" w:hAnsi="Cambria Math"/>
                      <w:sz w:val="20"/>
                      <w:szCs w:val="20"/>
                    </w:rPr>
                    <m:t>i</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r>
            <w:rPr>
              <w:rFonts w:ascii="Cambria Math" w:hAnsi="Cambria Math"/>
              <w:sz w:val="20"/>
              <w:szCs w:val="20"/>
            </w:rPr>
            <m:t xml:space="preserve">) </m:t>
          </m:r>
        </m:oMath>
      </m:oMathPara>
    </w:p>
    <w:p w14:paraId="41C69D00" w14:textId="77777777" w:rsidR="00A7432B" w:rsidRPr="00557300" w:rsidRDefault="00A7432B" w:rsidP="00A7432B">
      <w:pPr>
        <w:pStyle w:val="Default"/>
        <w:spacing w:after="200"/>
        <w:ind w:left="720"/>
        <w:jc w:val="both"/>
        <w:rPr>
          <w:sz w:val="20"/>
          <w:szCs w:val="20"/>
        </w:rPr>
      </w:pPr>
      <w:r w:rsidRPr="00557300">
        <w:rPr>
          <w:sz w:val="20"/>
          <w:szCs w:val="20"/>
        </w:rPr>
        <w:t>Onde,</w:t>
      </w:r>
    </w:p>
    <w:tbl>
      <w:tblPr>
        <w:tblStyle w:val="Tabelacomgrade"/>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60"/>
        <w:gridCol w:w="5452"/>
      </w:tblGrid>
      <w:tr w:rsidR="00A7432B" w:rsidRPr="0038258F" w14:paraId="2714BB53" w14:textId="77777777" w:rsidTr="1250AFE2">
        <w:trPr>
          <w:trHeight w:val="407"/>
          <w:jc w:val="center"/>
        </w:trPr>
        <w:tc>
          <w:tcPr>
            <w:tcW w:w="1960" w:type="dxa"/>
          </w:tcPr>
          <w:p w14:paraId="7B81D20D"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oMath>
            </m:oMathPara>
          </w:p>
        </w:tc>
        <w:tc>
          <w:tcPr>
            <w:tcW w:w="5452" w:type="dxa"/>
          </w:tcPr>
          <w:p w14:paraId="3E6440BF" w14:textId="4D8EA3D1"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r w:rsidR="00A7432B" w:rsidRPr="0038258F" w14:paraId="0970EF6A" w14:textId="77777777" w:rsidTr="1250AFE2">
        <w:trPr>
          <w:trHeight w:val="407"/>
          <w:jc w:val="center"/>
        </w:trPr>
        <w:tc>
          <w:tcPr>
            <w:tcW w:w="1960" w:type="dxa"/>
          </w:tcPr>
          <w:p w14:paraId="6163341F"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DEAA</m:t>
                    </m:r>
                  </m:e>
                  <m:sub>
                    <m:r>
                      <w:rPr>
                        <w:rFonts w:ascii="Cambria Math" w:hAnsi="Cambria Math"/>
                        <w:sz w:val="20"/>
                        <w:szCs w:val="20"/>
                      </w:rPr>
                      <m:t>i</m:t>
                    </m:r>
                  </m:sub>
                </m:sSub>
              </m:oMath>
            </m:oMathPara>
          </w:p>
        </w:tc>
        <w:tc>
          <w:tcPr>
            <w:tcW w:w="5452" w:type="dxa"/>
          </w:tcPr>
          <w:p w14:paraId="35D3625A" w14:textId="1B3FEF50"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r w:rsidR="00A7432B" w:rsidRPr="0038258F" w14:paraId="3CBF433C" w14:textId="77777777" w:rsidTr="1250AFE2">
        <w:trPr>
          <w:trHeight w:val="399"/>
          <w:jc w:val="center"/>
        </w:trPr>
        <w:tc>
          <w:tcPr>
            <w:tcW w:w="1960" w:type="dxa"/>
          </w:tcPr>
          <w:p w14:paraId="4C9D6B61"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oMath>
            </m:oMathPara>
          </w:p>
        </w:tc>
        <w:tc>
          <w:tcPr>
            <w:tcW w:w="5452" w:type="dxa"/>
          </w:tcPr>
          <w:p w14:paraId="4E2D5914" w14:textId="1177905B"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bl>
    <w:p w14:paraId="09E5ED29" w14:textId="3C08F2FF" w:rsidR="00D334A1" w:rsidRPr="00557300" w:rsidRDefault="00D334A1" w:rsidP="00C606E3">
      <w:pPr>
        <w:pStyle w:val="Default"/>
        <w:spacing w:after="200"/>
        <w:ind w:left="1134"/>
        <w:jc w:val="both"/>
        <w:rPr>
          <w:sz w:val="20"/>
          <w:szCs w:val="20"/>
        </w:rPr>
      </w:pPr>
      <w:r w:rsidRPr="00557300">
        <w:rPr>
          <w:sz w:val="20"/>
          <w:szCs w:val="20"/>
        </w:rPr>
        <w:t>Será reconhecido EVENTO DE DESEQUILÍBRIO</w:t>
      </w:r>
      <w:r w:rsidR="00802AE6" w:rsidRPr="00557300">
        <w:rPr>
          <w:sz w:val="20"/>
          <w:szCs w:val="20"/>
        </w:rPr>
        <w:t>, a se reequilibrar em prol d</w:t>
      </w:r>
      <w:r w:rsidR="00E90D86" w:rsidRPr="00557300">
        <w:rPr>
          <w:sz w:val="20"/>
          <w:szCs w:val="20"/>
        </w:rPr>
        <w:t>o PODER CONCEDENTE</w:t>
      </w:r>
      <w:r w:rsidRPr="00557300">
        <w:rPr>
          <w:sz w:val="20"/>
          <w:szCs w:val="20"/>
        </w:rPr>
        <w:t>, equivalente a:</w:t>
      </w:r>
    </w:p>
    <w:p w14:paraId="7DD9F75D" w14:textId="6A4D8764" w:rsidR="00A7432B" w:rsidRPr="00557300" w:rsidRDefault="005B39C5" w:rsidP="00A7432B">
      <w:pPr>
        <w:pStyle w:val="Default"/>
        <w:spacing w:after="200"/>
        <w:ind w:left="1134"/>
        <w:jc w:val="center"/>
        <w:rPr>
          <w:sz w:val="20"/>
          <w:szCs w:val="20"/>
        </w:rPr>
      </w:pPr>
      <m:oMathPara>
        <m:oMath>
          <m:sSub>
            <m:sSubPr>
              <m:ctrlPr>
                <w:rPr>
                  <w:rFonts w:ascii="Cambria Math" w:hAnsi="Cambria Math"/>
                  <w:i/>
                  <w:sz w:val="20"/>
                  <w:szCs w:val="20"/>
                </w:rPr>
              </m:ctrlPr>
            </m:sSubPr>
            <m:e>
              <m:r>
                <w:rPr>
                  <w:rFonts w:ascii="Cambria Math" w:hAnsi="Cambria Math"/>
                  <w:sz w:val="20"/>
                  <w:szCs w:val="20"/>
                </w:rPr>
                <m:t>DPC</m:t>
              </m:r>
            </m:e>
            <m:sub>
              <m:r>
                <w:rPr>
                  <w:rFonts w:ascii="Cambria Math" w:hAnsi="Cambria Math"/>
                  <w:sz w:val="20"/>
                  <w:szCs w:val="20"/>
                </w:rPr>
                <m:t>i</m:t>
              </m:r>
            </m:sub>
          </m:sSub>
          <m:r>
            <w:rPr>
              <w:rFonts w:ascii="Cambria Math" w:hAnsi="Cambria Math"/>
              <w:sz w:val="20"/>
              <w:szCs w:val="20"/>
            </w:rPr>
            <m:t>=-</m:t>
          </m:r>
          <m:d>
            <m:dPr>
              <m:begChr m:val="{"/>
              <m:endChr m:val="}"/>
              <m:ctrlPr>
                <w:rPr>
                  <w:rFonts w:ascii="Cambria Math" w:hAnsi="Cambria Math"/>
                  <w:i/>
                  <w:sz w:val="20"/>
                  <w:szCs w:val="20"/>
                </w:rPr>
              </m:ctrlPr>
            </m:dPr>
            <m:e>
              <m:d>
                <m:dPr>
                  <m:ctrlPr>
                    <w:rPr>
                      <w:rFonts w:ascii="Cambria Math" w:hAnsi="Cambria Math"/>
                      <w:i/>
                      <w:sz w:val="20"/>
                      <w:szCs w:val="20"/>
                    </w:rPr>
                  </m:ctrlPr>
                </m:dPr>
                <m:e>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95%×DEAA</m:t>
                          </m:r>
                        </m:e>
                        <m:sub>
                          <m:r>
                            <w:rPr>
                              <w:rFonts w:ascii="Cambria Math" w:hAnsi="Cambria Math"/>
                              <w:sz w:val="20"/>
                              <w:szCs w:val="20"/>
                            </w:rPr>
                            <m:t>i</m:t>
                          </m:r>
                        </m:sub>
                      </m:sSub>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e>
              </m:d>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e>
          </m:d>
          <m:r>
            <w:rPr>
              <w:rFonts w:ascii="Cambria Math" w:hAnsi="Cambria Math"/>
              <w:sz w:val="20"/>
              <w:szCs w:val="20"/>
            </w:rPr>
            <m:t>-DPCA</m:t>
          </m:r>
        </m:oMath>
      </m:oMathPara>
    </w:p>
    <w:p w14:paraId="75C3AFF4" w14:textId="77777777" w:rsidR="00A7432B" w:rsidRPr="00557300" w:rsidRDefault="00A7432B" w:rsidP="00A7432B">
      <w:pPr>
        <w:pStyle w:val="Default"/>
        <w:spacing w:after="200"/>
        <w:ind w:left="720"/>
        <w:jc w:val="both"/>
        <w:rPr>
          <w:sz w:val="20"/>
          <w:szCs w:val="20"/>
        </w:rPr>
      </w:pPr>
      <w:r w:rsidRPr="00557300">
        <w:rPr>
          <w:sz w:val="20"/>
          <w:szCs w:val="20"/>
        </w:rPr>
        <w:t>Onde,</w:t>
      </w:r>
    </w:p>
    <w:tbl>
      <w:tblPr>
        <w:tblStyle w:val="Tabelacomgrade"/>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60"/>
        <w:gridCol w:w="5452"/>
      </w:tblGrid>
      <w:tr w:rsidR="00A7432B" w:rsidRPr="0038258F" w14:paraId="42A4D94D" w14:textId="77777777" w:rsidTr="1250AFE2">
        <w:trPr>
          <w:trHeight w:val="407"/>
          <w:jc w:val="center"/>
        </w:trPr>
        <w:tc>
          <w:tcPr>
            <w:tcW w:w="1960" w:type="dxa"/>
          </w:tcPr>
          <w:p w14:paraId="6F4214EE"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DPC</m:t>
                    </m:r>
                  </m:e>
                  <m:sub>
                    <m:r>
                      <w:rPr>
                        <w:rFonts w:ascii="Cambria Math" w:hAnsi="Cambria Math"/>
                        <w:sz w:val="20"/>
                        <w:szCs w:val="20"/>
                      </w:rPr>
                      <m:t>i</m:t>
                    </m:r>
                  </m:sub>
                </m:sSub>
              </m:oMath>
            </m:oMathPara>
          </w:p>
        </w:tc>
        <w:tc>
          <w:tcPr>
            <w:tcW w:w="5452" w:type="dxa"/>
          </w:tcPr>
          <w:p w14:paraId="5529E0E0" w14:textId="615B9CE8"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r w:rsidR="00A7432B" w:rsidRPr="0038258F" w14:paraId="608811CB" w14:textId="77777777" w:rsidTr="1250AFE2">
        <w:trPr>
          <w:trHeight w:val="407"/>
          <w:jc w:val="center"/>
        </w:trPr>
        <w:tc>
          <w:tcPr>
            <w:tcW w:w="1960" w:type="dxa"/>
          </w:tcPr>
          <w:p w14:paraId="49313657" w14:textId="77777777" w:rsidR="00A7432B" w:rsidRPr="00557300" w:rsidRDefault="00A7432B">
            <w:pPr>
              <w:pStyle w:val="Default"/>
              <w:spacing w:after="200"/>
              <w:rPr>
                <w:sz w:val="20"/>
                <w:szCs w:val="20"/>
              </w:rPr>
            </w:pPr>
            <m:oMathPara>
              <m:oMath>
                <m:r>
                  <w:rPr>
                    <w:rFonts w:ascii="Cambria Math" w:hAnsi="Cambria Math"/>
                    <w:sz w:val="20"/>
                    <w:szCs w:val="20"/>
                  </w:rPr>
                  <m:t>DPCA</m:t>
                </m:r>
              </m:oMath>
            </m:oMathPara>
          </w:p>
        </w:tc>
        <w:tc>
          <w:tcPr>
            <w:tcW w:w="5452" w:type="dxa"/>
          </w:tcPr>
          <w:p w14:paraId="7FFE7980" w14:textId="12BDF938"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r w:rsidR="00A7432B" w:rsidRPr="0038258F" w14:paraId="5DD7ADA7" w14:textId="77777777" w:rsidTr="1250AFE2">
        <w:trPr>
          <w:trHeight w:val="407"/>
          <w:jc w:val="center"/>
        </w:trPr>
        <w:tc>
          <w:tcPr>
            <w:tcW w:w="1960" w:type="dxa"/>
          </w:tcPr>
          <w:p w14:paraId="5F1F80F8"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DOAA</m:t>
                    </m:r>
                  </m:e>
                  <m:sub>
                    <m:r>
                      <w:rPr>
                        <w:rFonts w:ascii="Cambria Math" w:hAnsi="Cambria Math"/>
                        <w:sz w:val="20"/>
                        <w:szCs w:val="20"/>
                      </w:rPr>
                      <m:t>i</m:t>
                    </m:r>
                  </m:sub>
                </m:sSub>
              </m:oMath>
            </m:oMathPara>
          </w:p>
        </w:tc>
        <w:tc>
          <w:tcPr>
            <w:tcW w:w="5452" w:type="dxa"/>
          </w:tcPr>
          <w:p w14:paraId="56A39D55" w14:textId="0D722B14"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r w:rsidR="00A7432B" w:rsidRPr="0038258F" w14:paraId="4A455FE8" w14:textId="77777777" w:rsidTr="1250AFE2">
        <w:trPr>
          <w:trHeight w:val="407"/>
          <w:jc w:val="center"/>
        </w:trPr>
        <w:tc>
          <w:tcPr>
            <w:tcW w:w="1960" w:type="dxa"/>
          </w:tcPr>
          <w:p w14:paraId="362DCF76"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DEAA</m:t>
                    </m:r>
                  </m:e>
                  <m:sub>
                    <m:r>
                      <w:rPr>
                        <w:rFonts w:ascii="Cambria Math" w:hAnsi="Cambria Math"/>
                        <w:sz w:val="20"/>
                        <w:szCs w:val="20"/>
                      </w:rPr>
                      <m:t>i</m:t>
                    </m:r>
                  </m:sub>
                </m:sSub>
              </m:oMath>
            </m:oMathPara>
          </w:p>
        </w:tc>
        <w:tc>
          <w:tcPr>
            <w:tcW w:w="5452" w:type="dxa"/>
          </w:tcPr>
          <w:p w14:paraId="167CBC02" w14:textId="484CA244"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r w:rsidR="00A7432B" w:rsidRPr="0038258F" w14:paraId="0F52BDF2" w14:textId="77777777" w:rsidTr="1250AFE2">
        <w:trPr>
          <w:trHeight w:val="407"/>
          <w:jc w:val="center"/>
        </w:trPr>
        <w:tc>
          <w:tcPr>
            <w:tcW w:w="1960" w:type="dxa"/>
          </w:tcPr>
          <w:p w14:paraId="627D368C" w14:textId="77777777" w:rsidR="00A7432B" w:rsidRPr="00557300" w:rsidRDefault="005B39C5">
            <w:pPr>
              <w:pStyle w:val="Default"/>
              <w:spacing w:after="200"/>
              <w:rPr>
                <w:sz w:val="20"/>
                <w:szCs w:val="20"/>
              </w:rPr>
            </w:pPr>
            <m:oMathPara>
              <m:oMath>
                <m:sSub>
                  <m:sSubPr>
                    <m:ctrlPr>
                      <w:rPr>
                        <w:rFonts w:ascii="Cambria Math" w:hAnsi="Cambria Math"/>
                        <w:i/>
                        <w:sz w:val="20"/>
                        <w:szCs w:val="20"/>
                      </w:rPr>
                    </m:ctrlPr>
                  </m:sSubPr>
                  <m:e>
                    <m:r>
                      <w:rPr>
                        <w:rFonts w:ascii="Cambria Math" w:hAnsi="Cambria Math"/>
                        <w:sz w:val="20"/>
                        <w:szCs w:val="20"/>
                      </w:rPr>
                      <m:t>ADA</m:t>
                    </m:r>
                  </m:e>
                  <m:sub>
                    <m:r>
                      <w:rPr>
                        <w:rFonts w:ascii="Cambria Math" w:hAnsi="Cambria Math"/>
                        <w:sz w:val="20"/>
                        <w:szCs w:val="20"/>
                      </w:rPr>
                      <m:t>i</m:t>
                    </m:r>
                  </m:sub>
                </m:sSub>
              </m:oMath>
            </m:oMathPara>
          </w:p>
        </w:tc>
        <w:tc>
          <w:tcPr>
            <w:tcW w:w="5452" w:type="dxa"/>
          </w:tcPr>
          <w:p w14:paraId="78A28EF1" w14:textId="5EAF8806" w:rsidR="00A7432B" w:rsidRPr="00557300" w:rsidRDefault="00A7432B">
            <w:pPr>
              <w:pStyle w:val="Default"/>
              <w:spacing w:after="200"/>
              <w:jc w:val="both"/>
              <w:rPr>
                <w:sz w:val="20"/>
                <w:szCs w:val="20"/>
              </w:rPr>
            </w:pPr>
            <w:r w:rsidRPr="00557300">
              <w:rPr>
                <w:sz w:val="20"/>
                <w:szCs w:val="20"/>
              </w:rPr>
              <w:t xml:space="preserve">Possui o significado atribuído no item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AC7172">
              <w:rPr>
                <w:sz w:val="20"/>
                <w:szCs w:val="20"/>
              </w:rPr>
              <w:t>2.10</w:t>
            </w:r>
            <w:r w:rsidRPr="1250AFE2">
              <w:rPr>
                <w:sz w:val="20"/>
                <w:szCs w:val="20"/>
              </w:rPr>
              <w:fldChar w:fldCharType="end"/>
            </w:r>
            <w:r w:rsidRPr="00557300">
              <w:rPr>
                <w:sz w:val="20"/>
                <w:szCs w:val="20"/>
              </w:rPr>
              <w:t>.</w:t>
            </w:r>
          </w:p>
        </w:tc>
      </w:tr>
    </w:tbl>
    <w:p w14:paraId="4B39EE8C" w14:textId="77777777" w:rsidR="00A7432B" w:rsidRPr="00557300" w:rsidRDefault="00A7432B" w:rsidP="00C30414">
      <w:pPr>
        <w:pStyle w:val="Default"/>
        <w:spacing w:after="200"/>
        <w:ind w:left="720"/>
        <w:jc w:val="both"/>
        <w:rPr>
          <w:sz w:val="20"/>
          <w:szCs w:val="20"/>
        </w:rPr>
      </w:pPr>
    </w:p>
    <w:p w14:paraId="4670C2F4" w14:textId="4AB56981" w:rsidR="00D334A1" w:rsidRPr="00557300" w:rsidRDefault="00D334A1" w:rsidP="00E71913">
      <w:pPr>
        <w:pStyle w:val="Default"/>
        <w:numPr>
          <w:ilvl w:val="2"/>
          <w:numId w:val="29"/>
        </w:numPr>
        <w:spacing w:after="200"/>
        <w:ind w:left="1843"/>
        <w:jc w:val="both"/>
        <w:rPr>
          <w:sz w:val="20"/>
          <w:szCs w:val="20"/>
        </w:rPr>
      </w:pPr>
      <w:r w:rsidRPr="00557300">
        <w:rPr>
          <w:sz w:val="20"/>
          <w:szCs w:val="20"/>
        </w:rPr>
        <w:t xml:space="preserve">O montante a ser reequilibrado, conforme previsto </w:t>
      </w:r>
      <w:r w:rsidR="0075219F">
        <w:rPr>
          <w:sz w:val="20"/>
          <w:szCs w:val="20"/>
        </w:rPr>
        <w:t>nos itens</w:t>
      </w:r>
      <w:r w:rsidR="0045302F" w:rsidRPr="00557300">
        <w:rPr>
          <w:sz w:val="20"/>
          <w:szCs w:val="20"/>
        </w:rPr>
        <w:t xml:space="preserve">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sidR="009D0F6B">
        <w:rPr>
          <w:sz w:val="20"/>
          <w:szCs w:val="20"/>
        </w:rPr>
        <w:t>2.10</w:t>
      </w:r>
      <w:r w:rsidRPr="1250AFE2">
        <w:rPr>
          <w:sz w:val="20"/>
          <w:szCs w:val="20"/>
        </w:rPr>
        <w:fldChar w:fldCharType="end"/>
      </w:r>
      <w:r w:rsidR="009D0F6B">
        <w:rPr>
          <w:sz w:val="20"/>
          <w:szCs w:val="20"/>
        </w:rPr>
        <w:t xml:space="preserve"> e </w:t>
      </w:r>
      <w:r w:rsidRPr="1250AFE2">
        <w:rPr>
          <w:sz w:val="20"/>
          <w:szCs w:val="20"/>
        </w:rPr>
        <w:fldChar w:fldCharType="begin"/>
      </w:r>
      <w:r w:rsidRPr="1250AFE2">
        <w:rPr>
          <w:sz w:val="20"/>
          <w:szCs w:val="20"/>
        </w:rPr>
        <w:instrText xml:space="preserve"> REF _Ref182846452 \r \h </w:instrText>
      </w:r>
      <w:r w:rsidRPr="1250AFE2">
        <w:rPr>
          <w:sz w:val="20"/>
          <w:szCs w:val="20"/>
        </w:rPr>
      </w:r>
      <w:r w:rsidRPr="1250AFE2">
        <w:rPr>
          <w:sz w:val="20"/>
          <w:szCs w:val="20"/>
        </w:rPr>
        <w:fldChar w:fldCharType="separate"/>
      </w:r>
      <w:r w:rsidR="009D0F6B">
        <w:rPr>
          <w:sz w:val="20"/>
          <w:szCs w:val="20"/>
        </w:rPr>
        <w:t>2.11</w:t>
      </w:r>
      <w:r w:rsidRPr="1250AFE2">
        <w:rPr>
          <w:sz w:val="20"/>
          <w:szCs w:val="20"/>
        </w:rPr>
        <w:fldChar w:fldCharType="end"/>
      </w:r>
      <w:r w:rsidRPr="00557300">
        <w:rPr>
          <w:sz w:val="20"/>
          <w:szCs w:val="20"/>
        </w:rPr>
        <w:t xml:space="preserve">, deverá ser descontado do pagamento das CONTRAPRESTAÇÕES </w:t>
      </w:r>
      <w:r w:rsidR="00C4343B" w:rsidRPr="00557300">
        <w:rPr>
          <w:sz w:val="20"/>
          <w:szCs w:val="20"/>
        </w:rPr>
        <w:t>P</w:t>
      </w:r>
      <w:r w:rsidR="00F217AC" w:rsidRPr="00557300">
        <w:rPr>
          <w:sz w:val="20"/>
          <w:szCs w:val="20"/>
        </w:rPr>
        <w:t>ÚBLICAS DEVIDAS</w:t>
      </w:r>
      <w:r w:rsidRPr="00557300">
        <w:rPr>
          <w:sz w:val="20"/>
          <w:szCs w:val="20"/>
        </w:rPr>
        <w:t xml:space="preserve"> seguintes até a quitação do valor integral.</w:t>
      </w:r>
    </w:p>
    <w:p w14:paraId="538563E7" w14:textId="1F3B82E9" w:rsidR="00BF0893" w:rsidRPr="00557300" w:rsidRDefault="0075219F" w:rsidP="00E71913">
      <w:pPr>
        <w:pStyle w:val="Default"/>
        <w:numPr>
          <w:ilvl w:val="2"/>
          <w:numId w:val="29"/>
        </w:numPr>
        <w:spacing w:after="200"/>
        <w:ind w:left="1843"/>
        <w:jc w:val="both"/>
        <w:rPr>
          <w:sz w:val="20"/>
          <w:szCs w:val="20"/>
        </w:rPr>
      </w:pPr>
      <w:r>
        <w:rPr>
          <w:sz w:val="20"/>
          <w:szCs w:val="20"/>
        </w:rPr>
        <w:t xml:space="preserve">As fórmulas dos itens </w:t>
      </w:r>
      <w:r w:rsidRPr="1250AFE2">
        <w:rPr>
          <w:sz w:val="20"/>
          <w:szCs w:val="20"/>
        </w:rPr>
        <w:fldChar w:fldCharType="begin"/>
      </w:r>
      <w:r w:rsidRPr="1250AFE2">
        <w:rPr>
          <w:sz w:val="20"/>
          <w:szCs w:val="20"/>
        </w:rPr>
        <w:instrText xml:space="preserve"> REF _Ref182846393 \r \h </w:instrText>
      </w:r>
      <w:r w:rsidRPr="1250AFE2">
        <w:rPr>
          <w:sz w:val="20"/>
          <w:szCs w:val="20"/>
        </w:rPr>
      </w:r>
      <w:r w:rsidRPr="1250AFE2">
        <w:rPr>
          <w:sz w:val="20"/>
          <w:szCs w:val="20"/>
        </w:rPr>
        <w:fldChar w:fldCharType="separate"/>
      </w:r>
      <w:r>
        <w:rPr>
          <w:sz w:val="20"/>
          <w:szCs w:val="20"/>
        </w:rPr>
        <w:t>2.10</w:t>
      </w:r>
      <w:r w:rsidRPr="1250AFE2">
        <w:rPr>
          <w:sz w:val="20"/>
          <w:szCs w:val="20"/>
        </w:rPr>
        <w:fldChar w:fldCharType="end"/>
      </w:r>
      <w:r>
        <w:rPr>
          <w:sz w:val="20"/>
          <w:szCs w:val="20"/>
        </w:rPr>
        <w:t xml:space="preserve"> e </w:t>
      </w:r>
      <w:r w:rsidRPr="1250AFE2">
        <w:rPr>
          <w:sz w:val="20"/>
          <w:szCs w:val="20"/>
        </w:rPr>
        <w:fldChar w:fldCharType="begin"/>
      </w:r>
      <w:r w:rsidRPr="1250AFE2">
        <w:rPr>
          <w:sz w:val="20"/>
          <w:szCs w:val="20"/>
        </w:rPr>
        <w:instrText xml:space="preserve"> REF _Ref182846452 \r \h </w:instrText>
      </w:r>
      <w:r w:rsidRPr="1250AFE2">
        <w:rPr>
          <w:sz w:val="20"/>
          <w:szCs w:val="20"/>
        </w:rPr>
      </w:r>
      <w:r w:rsidRPr="1250AFE2">
        <w:rPr>
          <w:sz w:val="20"/>
          <w:szCs w:val="20"/>
        </w:rPr>
        <w:fldChar w:fldCharType="separate"/>
      </w:r>
      <w:r>
        <w:rPr>
          <w:sz w:val="20"/>
          <w:szCs w:val="20"/>
        </w:rPr>
        <w:t>2.11</w:t>
      </w:r>
      <w:r w:rsidRPr="1250AFE2">
        <w:rPr>
          <w:sz w:val="20"/>
          <w:szCs w:val="20"/>
        </w:rPr>
        <w:fldChar w:fldCharType="end"/>
      </w:r>
      <w:r>
        <w:rPr>
          <w:sz w:val="20"/>
          <w:szCs w:val="20"/>
        </w:rPr>
        <w:t xml:space="preserve"> deverão considerar a atualização monetária, </w:t>
      </w:r>
      <w:r w:rsidR="00BC170C">
        <w:rPr>
          <w:sz w:val="20"/>
          <w:szCs w:val="20"/>
        </w:rPr>
        <w:t>nos termos do ANEXO 4.</w:t>
      </w:r>
    </w:p>
    <w:p w14:paraId="656949CC" w14:textId="3BD76175" w:rsidR="00356708" w:rsidRPr="007F2DF2" w:rsidRDefault="00BD79A5" w:rsidP="00E71913">
      <w:pPr>
        <w:pStyle w:val="Default"/>
        <w:numPr>
          <w:ilvl w:val="1"/>
          <w:numId w:val="29"/>
        </w:numPr>
        <w:spacing w:after="200"/>
        <w:ind w:left="1134" w:hanging="567"/>
        <w:jc w:val="both"/>
        <w:rPr>
          <w:sz w:val="20"/>
          <w:szCs w:val="20"/>
        </w:rPr>
      </w:pPr>
      <w:r w:rsidRPr="00557300">
        <w:rPr>
          <w:sz w:val="20"/>
          <w:szCs w:val="20"/>
        </w:rPr>
        <w:t xml:space="preserve">Todos os USUÁRIOS </w:t>
      </w:r>
      <w:r w:rsidR="00320C08" w:rsidRPr="00557300">
        <w:rPr>
          <w:sz w:val="20"/>
          <w:szCs w:val="20"/>
        </w:rPr>
        <w:t>que transitarem pelo SISTEMA RODOVIÁRIO</w:t>
      </w:r>
      <w:r w:rsidR="00105FCE" w:rsidRPr="00557300">
        <w:rPr>
          <w:sz w:val="20"/>
          <w:szCs w:val="20"/>
        </w:rPr>
        <w:t>, incluindo os USUÁRIOS INADIMPLENTES</w:t>
      </w:r>
      <w:r w:rsidR="00B6036A" w:rsidRPr="00557300">
        <w:rPr>
          <w:sz w:val="20"/>
          <w:szCs w:val="20"/>
        </w:rPr>
        <w:t xml:space="preserve"> e os USUÁRIOS </w:t>
      </w:r>
      <w:r w:rsidR="004954F2" w:rsidRPr="00557300">
        <w:rPr>
          <w:sz w:val="20"/>
          <w:szCs w:val="20"/>
        </w:rPr>
        <w:t>das TRANSAÇÕES INVÁLIDAS</w:t>
      </w:r>
      <w:r w:rsidR="00105FCE" w:rsidRPr="00557300">
        <w:rPr>
          <w:sz w:val="20"/>
          <w:szCs w:val="20"/>
        </w:rPr>
        <w:t>,</w:t>
      </w:r>
      <w:r w:rsidR="00D91483" w:rsidRPr="00557300">
        <w:rPr>
          <w:sz w:val="20"/>
          <w:szCs w:val="20"/>
        </w:rPr>
        <w:t xml:space="preserve"> </w:t>
      </w:r>
      <w:r w:rsidRPr="00557300">
        <w:rPr>
          <w:sz w:val="20"/>
          <w:szCs w:val="20"/>
        </w:rPr>
        <w:t xml:space="preserve">deverão </w:t>
      </w:r>
      <w:r w:rsidR="0018559B" w:rsidRPr="00557300">
        <w:rPr>
          <w:sz w:val="20"/>
          <w:szCs w:val="20"/>
        </w:rPr>
        <w:t xml:space="preserve">ter seus respectivos valores aplicáveis de TARIFA DE PEDÁGIO </w:t>
      </w:r>
      <w:r w:rsidRPr="00557300">
        <w:rPr>
          <w:sz w:val="20"/>
          <w:szCs w:val="20"/>
        </w:rPr>
        <w:t xml:space="preserve">computados </w:t>
      </w:r>
      <w:r w:rsidR="000D2001" w:rsidRPr="00557300">
        <w:rPr>
          <w:sz w:val="20"/>
          <w:szCs w:val="20"/>
        </w:rPr>
        <w:t>n</w:t>
      </w:r>
      <w:r w:rsidR="00BD35C2" w:rsidRPr="00557300">
        <w:rPr>
          <w:sz w:val="20"/>
          <w:szCs w:val="20"/>
        </w:rPr>
        <w:t>a demanda observada,</w:t>
      </w:r>
      <w:r w:rsidR="000D2001" w:rsidRPr="00557300">
        <w:rPr>
          <w:sz w:val="20"/>
          <w:szCs w:val="20"/>
        </w:rPr>
        <w:t xml:space="preserve"> </w:t>
      </w:r>
      <w:r w:rsidR="002F0298" w:rsidRPr="00557300">
        <w:rPr>
          <w:sz w:val="20"/>
          <w:szCs w:val="20"/>
        </w:rPr>
        <w:t xml:space="preserve">na forma do item </w:t>
      </w:r>
      <w:r w:rsidR="00F217AC" w:rsidRPr="00557300">
        <w:rPr>
          <w:sz w:val="20"/>
          <w:szCs w:val="20"/>
        </w:rPr>
        <w:fldChar w:fldCharType="begin"/>
      </w:r>
      <w:r w:rsidR="00F217AC" w:rsidRPr="00557300">
        <w:rPr>
          <w:sz w:val="20"/>
          <w:szCs w:val="20"/>
        </w:rPr>
        <w:instrText xml:space="preserve"> REF _Ref92907928 \r \h  \* MERGEFORMAT </w:instrText>
      </w:r>
      <w:r w:rsidR="00F217AC" w:rsidRPr="00557300">
        <w:rPr>
          <w:sz w:val="20"/>
          <w:szCs w:val="20"/>
        </w:rPr>
      </w:r>
      <w:r w:rsidR="00F217AC" w:rsidRPr="00557300">
        <w:rPr>
          <w:sz w:val="20"/>
          <w:szCs w:val="20"/>
        </w:rPr>
        <w:fldChar w:fldCharType="separate"/>
      </w:r>
      <w:r w:rsidR="00C736E9" w:rsidRPr="00557300">
        <w:rPr>
          <w:sz w:val="20"/>
          <w:szCs w:val="20"/>
        </w:rPr>
        <w:t>2.7.1</w:t>
      </w:r>
      <w:r w:rsidR="00F217AC" w:rsidRPr="00557300">
        <w:rPr>
          <w:sz w:val="20"/>
          <w:szCs w:val="20"/>
        </w:rPr>
        <w:fldChar w:fldCharType="end"/>
      </w:r>
      <w:r w:rsidR="002F0298" w:rsidRPr="00557300">
        <w:rPr>
          <w:sz w:val="20"/>
          <w:szCs w:val="20"/>
        </w:rPr>
        <w:t xml:space="preserve">, </w:t>
      </w:r>
      <w:r w:rsidR="000D2001" w:rsidRPr="00557300">
        <w:rPr>
          <w:sz w:val="20"/>
          <w:szCs w:val="20"/>
        </w:rPr>
        <w:t>com exceção dos beneficiários de isenções</w:t>
      </w:r>
      <w:r w:rsidR="008421A8" w:rsidRPr="00557300">
        <w:rPr>
          <w:sz w:val="20"/>
          <w:szCs w:val="20"/>
        </w:rPr>
        <w:t>,</w:t>
      </w:r>
      <w:r w:rsidR="000D2001" w:rsidRPr="00557300">
        <w:rPr>
          <w:sz w:val="20"/>
          <w:szCs w:val="20"/>
        </w:rPr>
        <w:t xml:space="preserve"> nos termos do ANEXO</w:t>
      </w:r>
      <w:r w:rsidR="000D2001" w:rsidRPr="007F2DF2">
        <w:rPr>
          <w:sz w:val="20"/>
          <w:szCs w:val="20"/>
        </w:rPr>
        <w:t xml:space="preserve"> 4</w:t>
      </w:r>
      <w:r w:rsidR="008421A8" w:rsidRPr="007F2DF2">
        <w:rPr>
          <w:sz w:val="20"/>
          <w:szCs w:val="20"/>
        </w:rPr>
        <w:t>.</w:t>
      </w:r>
      <w:r w:rsidR="001424F0" w:rsidRPr="007F2DF2">
        <w:rPr>
          <w:sz w:val="20"/>
          <w:szCs w:val="20"/>
        </w:rPr>
        <w:t xml:space="preserve"> </w:t>
      </w:r>
    </w:p>
    <w:p w14:paraId="2580EA5F" w14:textId="57429FC8" w:rsidR="007934F0" w:rsidRDefault="007934F0" w:rsidP="1250AFE2">
      <w:pPr>
        <w:pStyle w:val="Default"/>
        <w:numPr>
          <w:ilvl w:val="2"/>
          <w:numId w:val="29"/>
        </w:numPr>
        <w:spacing w:after="200"/>
        <w:ind w:left="1843"/>
        <w:jc w:val="both"/>
        <w:rPr>
          <w:sz w:val="20"/>
          <w:szCs w:val="20"/>
        </w:rPr>
      </w:pPr>
      <w:r w:rsidRPr="1250AFE2">
        <w:rPr>
          <w:sz w:val="20"/>
          <w:szCs w:val="20"/>
        </w:rPr>
        <w:t xml:space="preserve">Para fins de contabilização de USUÁRIOS das TRANSAÇÕES INVÁLIDAS, caso a CONCESSIONÁRIA não tenha reunido informações suficientes para o cálculo da TARIFA DE PEDÁGIO, deverá ser considerado a categoria 1 com 2 eixos, nos termos do ANEXO 4.  </w:t>
      </w:r>
    </w:p>
    <w:p w14:paraId="306E92DD" w14:textId="445C40FC" w:rsidR="0018559B" w:rsidRPr="007F2DF2" w:rsidRDefault="00680AD5" w:rsidP="00E71913">
      <w:pPr>
        <w:pStyle w:val="Default"/>
        <w:numPr>
          <w:ilvl w:val="2"/>
          <w:numId w:val="29"/>
        </w:numPr>
        <w:spacing w:after="200"/>
        <w:ind w:left="1843"/>
        <w:jc w:val="both"/>
        <w:rPr>
          <w:sz w:val="20"/>
          <w:szCs w:val="20"/>
        </w:rPr>
      </w:pPr>
      <w:r w:rsidRPr="007F2DF2">
        <w:rPr>
          <w:sz w:val="20"/>
          <w:szCs w:val="20"/>
        </w:rPr>
        <w:t>A CONCESSIONÁRIA não poderá receber</w:t>
      </w:r>
      <w:r w:rsidR="005241D2" w:rsidRPr="007F2DF2">
        <w:rPr>
          <w:sz w:val="20"/>
          <w:szCs w:val="20"/>
        </w:rPr>
        <w:t>,</w:t>
      </w:r>
      <w:r w:rsidRPr="007F2DF2">
        <w:rPr>
          <w:sz w:val="20"/>
          <w:szCs w:val="20"/>
        </w:rPr>
        <w:t xml:space="preserve"> por meio do mecanismo de mitigação do risco de demanda</w:t>
      </w:r>
      <w:r w:rsidR="005241D2" w:rsidRPr="007F2DF2">
        <w:rPr>
          <w:sz w:val="20"/>
          <w:szCs w:val="20"/>
        </w:rPr>
        <w:t>,</w:t>
      </w:r>
      <w:r w:rsidRPr="007F2DF2">
        <w:rPr>
          <w:sz w:val="20"/>
          <w:szCs w:val="20"/>
        </w:rPr>
        <w:t xml:space="preserve"> valores de TARIFA DE PEDÁGIO </w:t>
      </w:r>
      <w:r w:rsidR="005241D2" w:rsidRPr="007F2DF2">
        <w:rPr>
          <w:sz w:val="20"/>
          <w:szCs w:val="20"/>
        </w:rPr>
        <w:t xml:space="preserve">por ela </w:t>
      </w:r>
      <w:r w:rsidR="0052611C" w:rsidRPr="007F2DF2">
        <w:rPr>
          <w:sz w:val="20"/>
          <w:szCs w:val="20"/>
        </w:rPr>
        <w:t>já percebidos</w:t>
      </w:r>
      <w:r w:rsidRPr="007F2DF2">
        <w:rPr>
          <w:sz w:val="20"/>
          <w:szCs w:val="20"/>
        </w:rPr>
        <w:t xml:space="preserve">, inclusive </w:t>
      </w:r>
      <w:r w:rsidR="005241D2" w:rsidRPr="007F2DF2">
        <w:rPr>
          <w:sz w:val="20"/>
          <w:szCs w:val="20"/>
        </w:rPr>
        <w:t xml:space="preserve">por meio </w:t>
      </w:r>
      <w:r w:rsidR="00D00E20">
        <w:rPr>
          <w:sz w:val="20"/>
          <w:szCs w:val="20"/>
        </w:rPr>
        <w:t>d</w:t>
      </w:r>
      <w:r w:rsidR="006E5FF0">
        <w:rPr>
          <w:sz w:val="20"/>
          <w:szCs w:val="20"/>
        </w:rPr>
        <w:t>o AJUSTE DE USUÁRIOS INADIMPLENTES</w:t>
      </w:r>
      <w:r w:rsidRPr="007F2DF2">
        <w:rPr>
          <w:sz w:val="20"/>
          <w:szCs w:val="20"/>
        </w:rPr>
        <w:t xml:space="preserve">. </w:t>
      </w:r>
    </w:p>
    <w:p w14:paraId="35E8A848" w14:textId="46C50C3B" w:rsidR="001424F0" w:rsidRPr="007F2DF2" w:rsidRDefault="001424F0" w:rsidP="00E71913">
      <w:pPr>
        <w:pStyle w:val="Default"/>
        <w:numPr>
          <w:ilvl w:val="2"/>
          <w:numId w:val="29"/>
        </w:numPr>
        <w:spacing w:after="200"/>
        <w:ind w:left="1843"/>
        <w:jc w:val="both"/>
        <w:rPr>
          <w:sz w:val="20"/>
          <w:szCs w:val="20"/>
        </w:rPr>
      </w:pPr>
      <w:r w:rsidRPr="007F2DF2">
        <w:rPr>
          <w:sz w:val="20"/>
          <w:szCs w:val="20"/>
        </w:rPr>
        <w:t>O mecanismo de mitigação do risco de demanda também não se prestará à recomposição de perdas de receita decorrentes de regimes de tarifação diferenciada, descontos tarifários ou isenções</w:t>
      </w:r>
      <w:r w:rsidR="004F5C24" w:rsidRPr="007F2DF2">
        <w:rPr>
          <w:sz w:val="20"/>
          <w:szCs w:val="20"/>
        </w:rPr>
        <w:t xml:space="preserve"> </w:t>
      </w:r>
      <w:r w:rsidRPr="007F2DF2">
        <w:rPr>
          <w:sz w:val="20"/>
          <w:szCs w:val="20"/>
        </w:rPr>
        <w:t>propostos pela CONCESSIONÁRIA</w:t>
      </w:r>
      <w:r w:rsidR="00A1249B" w:rsidRPr="007F2DF2">
        <w:rPr>
          <w:sz w:val="20"/>
          <w:szCs w:val="20"/>
        </w:rPr>
        <w:t>, devendo o valor total da renúncia tarifária decorrente destes regimes, descontos ou isenções, ser incorporado ao cálculo da demanda observada da CONCESSIONÁRIA</w:t>
      </w:r>
      <w:r w:rsidR="001F2B26" w:rsidRPr="007F2DF2">
        <w:rPr>
          <w:sz w:val="20"/>
          <w:szCs w:val="20"/>
        </w:rPr>
        <w:t>.</w:t>
      </w:r>
    </w:p>
    <w:p w14:paraId="0415AD30" w14:textId="5010A489" w:rsidR="00440A6A" w:rsidRPr="007F2DF2" w:rsidRDefault="00440A6A" w:rsidP="00E71913">
      <w:pPr>
        <w:pStyle w:val="Default"/>
        <w:numPr>
          <w:ilvl w:val="1"/>
          <w:numId w:val="29"/>
        </w:numPr>
        <w:spacing w:after="200"/>
        <w:ind w:left="1134" w:hanging="567"/>
        <w:jc w:val="both"/>
        <w:rPr>
          <w:sz w:val="20"/>
          <w:szCs w:val="20"/>
        </w:rPr>
      </w:pPr>
      <w:bookmarkStart w:id="37" w:name="_Ref88568957"/>
      <w:bookmarkStart w:id="38" w:name="_Ref92908093"/>
      <w:r w:rsidRPr="007F2DF2">
        <w:rPr>
          <w:sz w:val="20"/>
          <w:szCs w:val="20"/>
        </w:rPr>
        <w:t xml:space="preserve">Para o cálculo de </w:t>
      </w:r>
      <m:oMath>
        <m:sSub>
          <m:sSubPr>
            <m:ctrlPr>
              <w:rPr>
                <w:rFonts w:ascii="Cambria Math" w:hAnsi="Cambria Math"/>
                <w:sz w:val="20"/>
                <w:szCs w:val="20"/>
              </w:rPr>
            </m:ctrlPr>
          </m:sSubPr>
          <m:e>
            <m:r>
              <w:rPr>
                <w:rFonts w:ascii="Cambria Math" w:hAnsi="Cambria Math"/>
                <w:sz w:val="20"/>
                <w:szCs w:val="20"/>
              </w:rPr>
              <m:t>DE</m:t>
            </m:r>
          </m:e>
          <m:sub>
            <m:r>
              <w:rPr>
                <w:rFonts w:ascii="Cambria Math" w:hAnsi="Cambria Math"/>
                <w:sz w:val="20"/>
                <w:szCs w:val="20"/>
              </w:rPr>
              <m:t>m</m:t>
            </m:r>
          </m:sub>
        </m:sSub>
      </m:oMath>
      <w:r w:rsidRPr="007F2DF2">
        <w:rPr>
          <w:sz w:val="20"/>
          <w:szCs w:val="20"/>
        </w:rPr>
        <w:t>, a seguinte fórmula deverá ser considerada:</w:t>
      </w:r>
      <w:bookmarkEnd w:id="34"/>
      <w:bookmarkEnd w:id="37"/>
      <w:bookmarkEnd w:id="38"/>
    </w:p>
    <w:p w14:paraId="2F2A7E3B" w14:textId="1B236D46" w:rsidR="00440A6A" w:rsidRPr="007F2DF2" w:rsidRDefault="005B39C5" w:rsidP="00C30414">
      <w:pPr>
        <w:pStyle w:val="Default"/>
        <w:spacing w:after="20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DE</m:t>
              </m:r>
            </m:e>
            <m:sub>
              <m:r>
                <w:rPr>
                  <w:rFonts w:ascii="Cambria Math" w:hAnsi="Cambria Math"/>
                  <w:sz w:val="20"/>
                  <w:szCs w:val="20"/>
                </w:rPr>
                <m:t>m</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DEA</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DD</m:t>
                  </m:r>
                </m:e>
                <m:sub>
                  <m:r>
                    <w:rPr>
                      <w:rFonts w:ascii="Cambria Math" w:hAnsi="Cambria Math"/>
                      <w:sz w:val="20"/>
                      <w:szCs w:val="20"/>
                    </w:rPr>
                    <m:t>m</m:t>
                  </m:r>
                </m:sub>
              </m:sSub>
            </m:num>
            <m:den>
              <m:r>
                <w:rPr>
                  <w:rFonts w:ascii="Cambria Math" w:hAnsi="Cambria Math"/>
                  <w:sz w:val="20"/>
                  <w:szCs w:val="20"/>
                </w:rPr>
                <m:t>365</m:t>
              </m:r>
            </m:den>
          </m:f>
        </m:oMath>
      </m:oMathPara>
    </w:p>
    <w:p w14:paraId="476FED02" w14:textId="139AD7F5" w:rsidR="00EA3A5A" w:rsidRPr="007F2DF2" w:rsidRDefault="00EA3A5A" w:rsidP="00C30414">
      <w:pPr>
        <w:pStyle w:val="Default"/>
        <w:spacing w:after="200"/>
        <w:ind w:left="720"/>
        <w:jc w:val="both"/>
        <w:rPr>
          <w:sz w:val="20"/>
          <w:szCs w:val="20"/>
        </w:rPr>
      </w:pPr>
      <w:r w:rsidRPr="007F2DF2">
        <w:rPr>
          <w:sz w:val="20"/>
          <w:szCs w:val="20"/>
        </w:rPr>
        <w:lastRenderedPageBreak/>
        <w:t>Onde,</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7"/>
        <w:gridCol w:w="5387"/>
      </w:tblGrid>
      <w:tr w:rsidR="0039094C" w:rsidRPr="0038258F" w14:paraId="115D4354" w14:textId="77777777" w:rsidTr="00066D74">
        <w:trPr>
          <w:trHeight w:val="590"/>
          <w:jc w:val="center"/>
        </w:trPr>
        <w:tc>
          <w:tcPr>
            <w:tcW w:w="1937" w:type="dxa"/>
          </w:tcPr>
          <w:p w14:paraId="72F09E6D" w14:textId="2CB17B81" w:rsidR="0039094C" w:rsidRPr="007F2DF2" w:rsidRDefault="005B39C5" w:rsidP="00C30414">
            <w:pPr>
              <w:pStyle w:val="Default"/>
              <w:spacing w:after="200"/>
              <w:ind w:left="720"/>
              <w:jc w:val="both"/>
              <w:rPr>
                <w:sz w:val="20"/>
                <w:szCs w:val="20"/>
              </w:rPr>
            </w:pPr>
            <m:oMath>
              <m:sSub>
                <m:sSubPr>
                  <m:ctrlPr>
                    <w:rPr>
                      <w:rFonts w:ascii="Cambria Math" w:hAnsi="Cambria Math"/>
                      <w:i/>
                      <w:sz w:val="20"/>
                      <w:szCs w:val="20"/>
                    </w:rPr>
                  </m:ctrlPr>
                </m:sSubPr>
                <m:e>
                  <m:r>
                    <w:rPr>
                      <w:rFonts w:ascii="Cambria Math" w:hAnsi="Cambria Math"/>
                      <w:sz w:val="20"/>
                      <w:szCs w:val="20"/>
                    </w:rPr>
                    <m:t>DE</m:t>
                  </m:r>
                </m:e>
                <m:sub>
                  <m:r>
                    <w:rPr>
                      <w:rFonts w:ascii="Cambria Math" w:hAnsi="Cambria Math"/>
                      <w:sz w:val="20"/>
                      <w:szCs w:val="20"/>
                    </w:rPr>
                    <m:t>m</m:t>
                  </m:r>
                </m:sub>
              </m:sSub>
            </m:oMath>
            <w:r w:rsidR="0039094C" w:rsidRPr="007F2DF2">
              <w:rPr>
                <w:sz w:val="20"/>
                <w:szCs w:val="20"/>
              </w:rPr>
              <w:t xml:space="preserve"> </w:t>
            </w:r>
          </w:p>
        </w:tc>
        <w:tc>
          <w:tcPr>
            <w:tcW w:w="5387" w:type="dxa"/>
          </w:tcPr>
          <w:p w14:paraId="13FAA374" w14:textId="5C9BD162" w:rsidR="0039094C" w:rsidRPr="007F2DF2" w:rsidRDefault="00867DEA" w:rsidP="00C30414">
            <w:pPr>
              <w:pStyle w:val="Default"/>
              <w:spacing w:after="200"/>
              <w:jc w:val="both"/>
              <w:rPr>
                <w:sz w:val="20"/>
                <w:szCs w:val="20"/>
              </w:rPr>
            </w:pPr>
            <w:r w:rsidRPr="007F2DF2">
              <w:rPr>
                <w:sz w:val="20"/>
                <w:szCs w:val="20"/>
              </w:rPr>
              <w:t xml:space="preserve">É a demanda estimada para os 12 (doze) meses anteriores até o mês contratual </w:t>
            </w:r>
            <w:r w:rsidRPr="007F2DF2">
              <w:rPr>
                <w:i/>
                <w:iCs/>
                <w:sz w:val="20"/>
                <w:szCs w:val="20"/>
              </w:rPr>
              <w:t>m</w:t>
            </w:r>
            <w:r w:rsidR="00C97B26">
              <w:rPr>
                <w:i/>
                <w:iCs/>
                <w:sz w:val="20"/>
                <w:szCs w:val="20"/>
              </w:rPr>
              <w:t>.</w:t>
            </w:r>
          </w:p>
        </w:tc>
      </w:tr>
      <w:tr w:rsidR="0039094C" w:rsidRPr="0038258F" w14:paraId="061E518C" w14:textId="77777777" w:rsidTr="00066D74">
        <w:trPr>
          <w:trHeight w:val="581"/>
          <w:jc w:val="center"/>
        </w:trPr>
        <w:tc>
          <w:tcPr>
            <w:tcW w:w="1937" w:type="dxa"/>
          </w:tcPr>
          <w:p w14:paraId="41ECAB1B" w14:textId="43CCB0ED" w:rsidR="0039094C" w:rsidRPr="007F2DF2" w:rsidRDefault="005B39C5" w:rsidP="00C30414">
            <w:pPr>
              <w:pStyle w:val="Default"/>
              <w:spacing w:after="200"/>
              <w:ind w:left="720"/>
              <w:jc w:val="both"/>
              <w:rPr>
                <w:sz w:val="20"/>
                <w:szCs w:val="20"/>
              </w:rPr>
            </w:pPr>
            <m:oMath>
              <m:sSub>
                <m:sSubPr>
                  <m:ctrlPr>
                    <w:rPr>
                      <w:rFonts w:ascii="Cambria Math" w:hAnsi="Cambria Math"/>
                      <w:i/>
                      <w:sz w:val="20"/>
                      <w:szCs w:val="20"/>
                    </w:rPr>
                  </m:ctrlPr>
                </m:sSubPr>
                <m:e>
                  <m:r>
                    <w:rPr>
                      <w:rFonts w:ascii="Cambria Math" w:hAnsi="Cambria Math"/>
                      <w:sz w:val="20"/>
                      <w:szCs w:val="20"/>
                    </w:rPr>
                    <m:t>DEA</m:t>
                  </m:r>
                </m:e>
                <m:sub>
                  <m:r>
                    <w:rPr>
                      <w:rFonts w:ascii="Cambria Math" w:hAnsi="Cambria Math"/>
                      <w:sz w:val="20"/>
                      <w:szCs w:val="20"/>
                    </w:rPr>
                    <m:t>i</m:t>
                  </m:r>
                </m:sub>
              </m:sSub>
            </m:oMath>
            <w:r w:rsidR="0039094C" w:rsidRPr="007F2DF2">
              <w:rPr>
                <w:sz w:val="20"/>
                <w:szCs w:val="20"/>
              </w:rPr>
              <w:t xml:space="preserve"> </w:t>
            </w:r>
          </w:p>
        </w:tc>
        <w:tc>
          <w:tcPr>
            <w:tcW w:w="5387" w:type="dxa"/>
          </w:tcPr>
          <w:p w14:paraId="2F6D107D" w14:textId="0C24B53E" w:rsidR="0039094C" w:rsidRPr="007F2DF2" w:rsidRDefault="0039094C" w:rsidP="00C30414">
            <w:pPr>
              <w:pStyle w:val="Default"/>
              <w:spacing w:after="200"/>
              <w:jc w:val="both"/>
              <w:rPr>
                <w:sz w:val="20"/>
                <w:szCs w:val="20"/>
              </w:rPr>
            </w:pPr>
            <w:r w:rsidRPr="00124946">
              <w:rPr>
                <w:sz w:val="20"/>
                <w:szCs w:val="20"/>
              </w:rPr>
              <w:t xml:space="preserve">é a DEMANDA ESTIMADA do ano contratual </w:t>
            </w:r>
            <w:r w:rsidRPr="00124946">
              <w:rPr>
                <w:i/>
                <w:iCs/>
                <w:sz w:val="20"/>
                <w:szCs w:val="20"/>
              </w:rPr>
              <w:t>i</w:t>
            </w:r>
            <w:r w:rsidRPr="00124946">
              <w:rPr>
                <w:sz w:val="20"/>
                <w:szCs w:val="20"/>
              </w:rPr>
              <w:t xml:space="preserve">, conforme </w:t>
            </w:r>
            <w:r w:rsidR="002636D2" w:rsidRPr="00124946">
              <w:rPr>
                <w:sz w:val="20"/>
                <w:szCs w:val="20"/>
              </w:rPr>
              <w:t xml:space="preserve">item </w:t>
            </w:r>
            <w:r w:rsidR="002636D2" w:rsidRPr="00124946">
              <w:rPr>
                <w:sz w:val="20"/>
                <w:szCs w:val="20"/>
              </w:rPr>
              <w:fldChar w:fldCharType="begin"/>
            </w:r>
            <w:r w:rsidR="002636D2" w:rsidRPr="00124946">
              <w:rPr>
                <w:sz w:val="20"/>
                <w:szCs w:val="20"/>
              </w:rPr>
              <w:instrText xml:space="preserve"> REF _Ref88568636 \r \h </w:instrText>
            </w:r>
            <w:r w:rsidR="00405280" w:rsidRPr="00124946">
              <w:rPr>
                <w:sz w:val="20"/>
                <w:szCs w:val="20"/>
              </w:rPr>
              <w:instrText xml:space="preserve"> \* MERGEFORMAT </w:instrText>
            </w:r>
            <w:r w:rsidR="002636D2" w:rsidRPr="00124946">
              <w:rPr>
                <w:sz w:val="20"/>
                <w:szCs w:val="20"/>
              </w:rPr>
            </w:r>
            <w:r w:rsidR="002636D2" w:rsidRPr="00124946">
              <w:rPr>
                <w:sz w:val="20"/>
                <w:szCs w:val="20"/>
              </w:rPr>
              <w:fldChar w:fldCharType="separate"/>
            </w:r>
            <w:r w:rsidR="00C736E9" w:rsidRPr="00124946">
              <w:rPr>
                <w:sz w:val="20"/>
                <w:szCs w:val="20"/>
              </w:rPr>
              <w:t>2.5</w:t>
            </w:r>
            <w:r w:rsidR="002636D2" w:rsidRPr="00124946">
              <w:rPr>
                <w:sz w:val="20"/>
                <w:szCs w:val="20"/>
              </w:rPr>
              <w:fldChar w:fldCharType="end"/>
            </w:r>
            <w:r w:rsidRPr="00124946">
              <w:rPr>
                <w:sz w:val="20"/>
                <w:szCs w:val="20"/>
              </w:rPr>
              <w:t xml:space="preserve"> acima.</w:t>
            </w:r>
          </w:p>
        </w:tc>
      </w:tr>
      <w:tr w:rsidR="0039094C" w:rsidRPr="0038258F" w14:paraId="4438D086" w14:textId="77777777" w:rsidTr="00066D74">
        <w:trPr>
          <w:trHeight w:val="590"/>
          <w:jc w:val="center"/>
        </w:trPr>
        <w:tc>
          <w:tcPr>
            <w:tcW w:w="1937" w:type="dxa"/>
          </w:tcPr>
          <w:p w14:paraId="542B1BEF" w14:textId="3923D00D" w:rsidR="0039094C" w:rsidRPr="007F2DF2" w:rsidRDefault="005B39C5" w:rsidP="00C30414">
            <w:pPr>
              <w:pStyle w:val="Default"/>
              <w:spacing w:after="200"/>
              <w:ind w:left="720"/>
              <w:jc w:val="both"/>
              <w:rPr>
                <w:sz w:val="20"/>
                <w:szCs w:val="20"/>
              </w:rPr>
            </w:pPr>
            <m:oMath>
              <m:sSub>
                <m:sSubPr>
                  <m:ctrlPr>
                    <w:rPr>
                      <w:rFonts w:ascii="Cambria Math" w:hAnsi="Cambria Math"/>
                      <w:i/>
                      <w:sz w:val="20"/>
                      <w:szCs w:val="20"/>
                    </w:rPr>
                  </m:ctrlPr>
                </m:sSubPr>
                <m:e>
                  <m:r>
                    <w:rPr>
                      <w:rFonts w:ascii="Cambria Math" w:hAnsi="Cambria Math"/>
                      <w:sz w:val="20"/>
                      <w:szCs w:val="20"/>
                    </w:rPr>
                    <m:t>DD</m:t>
                  </m:r>
                </m:e>
                <m:sub>
                  <m:r>
                    <w:rPr>
                      <w:rFonts w:ascii="Cambria Math" w:hAnsi="Cambria Math"/>
                      <w:sz w:val="20"/>
                      <w:szCs w:val="20"/>
                    </w:rPr>
                    <m:t>m</m:t>
                  </m:r>
                </m:sub>
              </m:sSub>
            </m:oMath>
            <w:r w:rsidR="0039094C" w:rsidRPr="007F2DF2">
              <w:rPr>
                <w:sz w:val="20"/>
                <w:szCs w:val="20"/>
              </w:rPr>
              <w:t xml:space="preserve"> </w:t>
            </w:r>
          </w:p>
        </w:tc>
        <w:tc>
          <w:tcPr>
            <w:tcW w:w="5387" w:type="dxa"/>
          </w:tcPr>
          <w:p w14:paraId="14DB82E2" w14:textId="330B6131" w:rsidR="0039094C" w:rsidRPr="007F2DF2" w:rsidRDefault="0039094C" w:rsidP="00C30414">
            <w:pPr>
              <w:pStyle w:val="Default"/>
              <w:spacing w:after="200"/>
              <w:jc w:val="both"/>
              <w:rPr>
                <w:sz w:val="20"/>
                <w:szCs w:val="20"/>
              </w:rPr>
            </w:pPr>
            <w:r w:rsidRPr="007F2DF2">
              <w:rPr>
                <w:sz w:val="20"/>
                <w:szCs w:val="20"/>
              </w:rPr>
              <w:t xml:space="preserve">é o número de dias do </w:t>
            </w:r>
            <w:r w:rsidR="00240033">
              <w:rPr>
                <w:sz w:val="20"/>
                <w:szCs w:val="20"/>
              </w:rPr>
              <w:t>ano</w:t>
            </w:r>
            <w:r w:rsidRPr="007F2DF2">
              <w:rPr>
                <w:sz w:val="20"/>
                <w:szCs w:val="20"/>
              </w:rPr>
              <w:t xml:space="preserve"> contratual referente ao período de aferição.</w:t>
            </w:r>
          </w:p>
        </w:tc>
      </w:tr>
    </w:tbl>
    <w:p w14:paraId="641404C0" w14:textId="353CC132" w:rsidR="00E77812" w:rsidRPr="007F2DF2" w:rsidRDefault="00E77812" w:rsidP="00C30414">
      <w:pPr>
        <w:pStyle w:val="Default"/>
        <w:spacing w:after="200"/>
        <w:jc w:val="both"/>
        <w:rPr>
          <w:sz w:val="20"/>
          <w:szCs w:val="20"/>
        </w:rPr>
      </w:pPr>
    </w:p>
    <w:p w14:paraId="09F28F13" w14:textId="2A11857A" w:rsidR="004815BA" w:rsidRPr="007F2DF2" w:rsidRDefault="004815BA" w:rsidP="00E71913">
      <w:pPr>
        <w:pStyle w:val="Default"/>
        <w:numPr>
          <w:ilvl w:val="2"/>
          <w:numId w:val="29"/>
        </w:numPr>
        <w:spacing w:after="200"/>
        <w:ind w:left="1843"/>
        <w:jc w:val="both"/>
        <w:rPr>
          <w:sz w:val="20"/>
          <w:szCs w:val="20"/>
        </w:rPr>
      </w:pPr>
      <w:bookmarkStart w:id="39" w:name="_Ref88069085"/>
      <w:bookmarkStart w:id="40" w:name="_Ref87985716"/>
      <w:r w:rsidRPr="007F2DF2">
        <w:rPr>
          <w:sz w:val="20"/>
          <w:szCs w:val="20"/>
        </w:rPr>
        <w:t xml:space="preserve">A DEMANDA ESTIMADA </w:t>
      </w:r>
      <w:r w:rsidR="007305C6" w:rsidRPr="007F2DF2">
        <w:rPr>
          <w:sz w:val="20"/>
          <w:szCs w:val="20"/>
        </w:rPr>
        <w:t xml:space="preserve">do ano contratual </w:t>
      </w:r>
      <w:r w:rsidR="007305C6" w:rsidRPr="1250AFE2">
        <w:rPr>
          <w:i/>
          <w:iCs/>
          <w:sz w:val="20"/>
          <w:szCs w:val="20"/>
        </w:rPr>
        <w:t>i</w:t>
      </w:r>
      <w:r w:rsidR="007305C6" w:rsidRPr="007F2DF2">
        <w:rPr>
          <w:sz w:val="20"/>
          <w:szCs w:val="20"/>
        </w:rPr>
        <w:t xml:space="preserve"> deverá ser ajustada </w:t>
      </w:r>
      <w:r w:rsidR="0030494D" w:rsidRPr="007F2DF2">
        <w:rPr>
          <w:sz w:val="20"/>
          <w:szCs w:val="20"/>
        </w:rPr>
        <w:t>de modo a contemplar os ajustes aplicados à TARIFA DE PEDÁGIO</w:t>
      </w:r>
      <w:r w:rsidR="005609BE" w:rsidRPr="007F2DF2">
        <w:rPr>
          <w:sz w:val="20"/>
          <w:szCs w:val="20"/>
        </w:rPr>
        <w:t xml:space="preserve"> segundo os mesmos critérios </w:t>
      </w:r>
      <w:r w:rsidR="0030494D" w:rsidRPr="007F2DF2">
        <w:rPr>
          <w:sz w:val="20"/>
          <w:szCs w:val="20"/>
        </w:rPr>
        <w:t xml:space="preserve">e quando da sua efetiva implementação, </w:t>
      </w:r>
      <w:r w:rsidR="00D05DD3" w:rsidRPr="007F2DF2">
        <w:rPr>
          <w:sz w:val="20"/>
          <w:szCs w:val="20"/>
        </w:rPr>
        <w:t xml:space="preserve">conforme disposto no item </w:t>
      </w:r>
      <w:r w:rsidRPr="1250AFE2">
        <w:rPr>
          <w:sz w:val="20"/>
          <w:szCs w:val="20"/>
        </w:rPr>
        <w:fldChar w:fldCharType="begin"/>
      </w:r>
      <w:r w:rsidRPr="1250AFE2">
        <w:rPr>
          <w:sz w:val="20"/>
          <w:szCs w:val="20"/>
        </w:rPr>
        <w:instrText xml:space="preserve"> REF _Ref182846490 \r \h </w:instrText>
      </w:r>
      <w:r w:rsidRPr="1250AFE2">
        <w:rPr>
          <w:sz w:val="20"/>
          <w:szCs w:val="20"/>
        </w:rPr>
      </w:r>
      <w:r w:rsidRPr="1250AFE2">
        <w:rPr>
          <w:sz w:val="20"/>
          <w:szCs w:val="20"/>
        </w:rPr>
        <w:fldChar w:fldCharType="separate"/>
      </w:r>
      <w:r w:rsidR="003C63B4">
        <w:rPr>
          <w:sz w:val="20"/>
          <w:szCs w:val="20"/>
        </w:rPr>
        <w:t>2.5.1</w:t>
      </w:r>
      <w:r w:rsidRPr="1250AFE2">
        <w:rPr>
          <w:sz w:val="20"/>
          <w:szCs w:val="20"/>
        </w:rPr>
        <w:fldChar w:fldCharType="end"/>
      </w:r>
      <w:r w:rsidR="008440BA" w:rsidRPr="007F2DF2">
        <w:rPr>
          <w:sz w:val="20"/>
          <w:szCs w:val="20"/>
        </w:rPr>
        <w:t>.</w:t>
      </w:r>
      <w:r w:rsidR="0030494D" w:rsidRPr="007F2DF2">
        <w:rPr>
          <w:sz w:val="20"/>
          <w:szCs w:val="20"/>
        </w:rPr>
        <w:t xml:space="preserve"> </w:t>
      </w:r>
    </w:p>
    <w:p w14:paraId="09FDF875" w14:textId="31452F84" w:rsidR="00D659AD" w:rsidRDefault="00D659AD" w:rsidP="00D659AD">
      <w:pPr>
        <w:pStyle w:val="Default"/>
        <w:numPr>
          <w:ilvl w:val="1"/>
          <w:numId w:val="29"/>
        </w:numPr>
        <w:spacing w:after="200"/>
        <w:jc w:val="both"/>
        <w:rPr>
          <w:sz w:val="20"/>
          <w:szCs w:val="20"/>
        </w:rPr>
      </w:pPr>
      <w:bookmarkStart w:id="41" w:name="_Ref147586924"/>
      <w:r w:rsidRPr="00BB0B1B">
        <w:rPr>
          <w:sz w:val="20"/>
          <w:szCs w:val="20"/>
        </w:rPr>
        <w:t xml:space="preserve">Caso a </w:t>
      </w:r>
      <w:r>
        <w:rPr>
          <w:sz w:val="20"/>
          <w:szCs w:val="20"/>
        </w:rPr>
        <w:t xml:space="preserve">operação comercial </w:t>
      </w:r>
      <w:r w:rsidRPr="0041780C">
        <w:rPr>
          <w:sz w:val="20"/>
          <w:szCs w:val="20"/>
        </w:rPr>
        <w:t>dos PÓRTICOS seja iniciada após o prazo previsto no item</w:t>
      </w:r>
      <w:r w:rsidR="00D8251F">
        <w:rPr>
          <w:sz w:val="20"/>
          <w:szCs w:val="20"/>
        </w:rPr>
        <w:fldChar w:fldCharType="begin"/>
      </w:r>
      <w:r w:rsidR="00D8251F">
        <w:rPr>
          <w:sz w:val="20"/>
          <w:szCs w:val="20"/>
        </w:rPr>
        <w:instrText xml:space="preserve"> REF _Ref88077191 \r \h </w:instrText>
      </w:r>
      <w:r w:rsidR="00D8251F">
        <w:rPr>
          <w:sz w:val="20"/>
          <w:szCs w:val="20"/>
        </w:rPr>
      </w:r>
      <w:r w:rsidR="00D8251F">
        <w:rPr>
          <w:sz w:val="20"/>
          <w:szCs w:val="20"/>
        </w:rPr>
        <w:fldChar w:fldCharType="separate"/>
      </w:r>
      <w:r w:rsidR="00D8251F">
        <w:rPr>
          <w:sz w:val="20"/>
          <w:szCs w:val="20"/>
        </w:rPr>
        <w:t>1.2.3.1</w:t>
      </w:r>
      <w:r w:rsidR="00D8251F">
        <w:rPr>
          <w:sz w:val="20"/>
          <w:szCs w:val="20"/>
        </w:rPr>
        <w:fldChar w:fldCharType="end"/>
      </w:r>
      <w:r w:rsidRPr="0041780C">
        <w:rPr>
          <w:sz w:val="20"/>
          <w:szCs w:val="20"/>
        </w:rPr>
        <w:t xml:space="preserve">, eventual desequilíbrio econômico-financeiro </w:t>
      </w:r>
      <w:r w:rsidRPr="1705E7EC">
        <w:rPr>
          <w:sz w:val="20"/>
          <w:szCs w:val="20"/>
        </w:rPr>
        <w:t>referente à</w:t>
      </w:r>
      <w:r w:rsidRPr="0041780C">
        <w:rPr>
          <w:sz w:val="20"/>
          <w:szCs w:val="20"/>
        </w:rPr>
        <w:t xml:space="preserve"> diferença de receita</w:t>
      </w:r>
      <w:r w:rsidRPr="43A269CB">
        <w:rPr>
          <w:sz w:val="20"/>
          <w:szCs w:val="20"/>
        </w:rPr>
        <w:t xml:space="preserve"> decorrente da</w:t>
      </w:r>
      <w:r>
        <w:rPr>
          <w:sz w:val="20"/>
          <w:szCs w:val="20"/>
        </w:rPr>
        <w:t xml:space="preserve"> operação </w:t>
      </w:r>
      <w:r w:rsidR="00D8251F">
        <w:rPr>
          <w:sz w:val="20"/>
          <w:szCs w:val="20"/>
        </w:rPr>
        <w:t>PÓRTICO</w:t>
      </w:r>
      <w:r w:rsidRPr="03CCB100">
        <w:rPr>
          <w:sz w:val="20"/>
          <w:szCs w:val="20"/>
        </w:rPr>
        <w:t xml:space="preserve">, </w:t>
      </w:r>
      <w:r w:rsidRPr="1705E7EC">
        <w:rPr>
          <w:sz w:val="20"/>
          <w:szCs w:val="20"/>
        </w:rPr>
        <w:t xml:space="preserve">bem como outros </w:t>
      </w:r>
      <w:r w:rsidRPr="3ACA5FB1">
        <w:rPr>
          <w:sz w:val="20"/>
          <w:szCs w:val="20"/>
        </w:rPr>
        <w:t>impactos,</w:t>
      </w:r>
      <w:r w:rsidRPr="0041780C">
        <w:rPr>
          <w:sz w:val="20"/>
          <w:szCs w:val="20"/>
        </w:rPr>
        <w:t xml:space="preserve"> </w:t>
      </w:r>
      <w:r w:rsidRPr="2C68E350">
        <w:rPr>
          <w:sz w:val="20"/>
          <w:szCs w:val="20"/>
        </w:rPr>
        <w:t xml:space="preserve">deverá ser </w:t>
      </w:r>
      <w:r w:rsidRPr="3A03D9AB">
        <w:rPr>
          <w:sz w:val="20"/>
          <w:szCs w:val="20"/>
        </w:rPr>
        <w:t>apurado em processo próprio, não</w:t>
      </w:r>
      <w:r w:rsidRPr="4D13DAAC">
        <w:rPr>
          <w:sz w:val="20"/>
          <w:szCs w:val="20"/>
        </w:rPr>
        <w:t xml:space="preserve"> </w:t>
      </w:r>
      <w:r w:rsidRPr="116E82C9">
        <w:rPr>
          <w:sz w:val="20"/>
          <w:szCs w:val="20"/>
        </w:rPr>
        <w:t xml:space="preserve">sendo </w:t>
      </w:r>
      <w:r w:rsidRPr="63D2F970">
        <w:rPr>
          <w:sz w:val="20"/>
          <w:szCs w:val="20"/>
        </w:rPr>
        <w:t>considerado</w:t>
      </w:r>
      <w:r w:rsidRPr="6D9B66DD">
        <w:rPr>
          <w:sz w:val="20"/>
          <w:szCs w:val="20"/>
        </w:rPr>
        <w:t xml:space="preserve"> </w:t>
      </w:r>
      <w:r w:rsidRPr="5D516A78">
        <w:rPr>
          <w:sz w:val="20"/>
          <w:szCs w:val="20"/>
        </w:rPr>
        <w:t xml:space="preserve">no mecanismo de que trata </w:t>
      </w:r>
      <w:r w:rsidRPr="6B1DF2BE">
        <w:rPr>
          <w:sz w:val="20"/>
          <w:szCs w:val="20"/>
        </w:rPr>
        <w:t>este ANEXO</w:t>
      </w:r>
      <w:r>
        <w:rPr>
          <w:sz w:val="20"/>
          <w:szCs w:val="20"/>
        </w:rPr>
        <w:t xml:space="preserve">. </w:t>
      </w:r>
    </w:p>
    <w:p w14:paraId="6E1DBAFA" w14:textId="77777777" w:rsidR="00D659AD" w:rsidRDefault="00D659AD" w:rsidP="005B39C5">
      <w:pPr>
        <w:pStyle w:val="Default"/>
        <w:spacing w:after="200"/>
        <w:ind w:left="720"/>
        <w:jc w:val="both"/>
        <w:rPr>
          <w:sz w:val="20"/>
          <w:szCs w:val="20"/>
        </w:rPr>
      </w:pPr>
    </w:p>
    <w:p w14:paraId="0CC556B2" w14:textId="2F0F041E" w:rsidR="00A13B1E" w:rsidRDefault="00A13B1E" w:rsidP="00A13B1E">
      <w:pPr>
        <w:pStyle w:val="Default"/>
        <w:numPr>
          <w:ilvl w:val="1"/>
          <w:numId w:val="29"/>
        </w:numPr>
        <w:spacing w:after="200"/>
        <w:jc w:val="both"/>
        <w:rPr>
          <w:sz w:val="20"/>
          <w:szCs w:val="20"/>
        </w:rPr>
      </w:pPr>
      <w:r w:rsidRPr="007F2DF2">
        <w:rPr>
          <w:sz w:val="20"/>
          <w:szCs w:val="20"/>
        </w:rPr>
        <w:t xml:space="preserve">Os montantes de referência para o cálculo da compensação decorrente do mecanismo de compartilhamento do risco de demanda, dispostos neste ANEXO, consideram a incidência tributária e, portanto, o AJUSTE DE DEMANDA considerado no cálculo e posterior pagamento da </w:t>
      </w:r>
      <w:r w:rsidRPr="00CA3F19">
        <w:rPr>
          <w:sz w:val="20"/>
          <w:szCs w:val="20"/>
        </w:rPr>
        <w:t>CONTRAPRESTAÇÃO PÚBLICA DEVIDA já constituem quitação entre as PARTES em relação aos impactos de referido mecanismo.</w:t>
      </w:r>
    </w:p>
    <w:p w14:paraId="2A596C16" w14:textId="2916A552" w:rsidR="00975EED" w:rsidRDefault="00975EED" w:rsidP="003264A8">
      <w:pPr>
        <w:pStyle w:val="Default"/>
        <w:numPr>
          <w:ilvl w:val="2"/>
          <w:numId w:val="29"/>
        </w:numPr>
        <w:spacing w:after="200"/>
        <w:jc w:val="both"/>
        <w:rPr>
          <w:sz w:val="20"/>
          <w:szCs w:val="20"/>
        </w:rPr>
      </w:pPr>
    </w:p>
    <w:p w14:paraId="6643518F" w14:textId="41A17239" w:rsidR="00FA110C" w:rsidRPr="004954F9" w:rsidRDefault="00FA110C" w:rsidP="00FA110C">
      <w:pPr>
        <w:pStyle w:val="Default"/>
        <w:numPr>
          <w:ilvl w:val="1"/>
          <w:numId w:val="29"/>
        </w:numPr>
        <w:spacing w:after="200"/>
        <w:jc w:val="both"/>
        <w:rPr>
          <w:sz w:val="20"/>
          <w:szCs w:val="20"/>
        </w:rPr>
      </w:pPr>
      <w:r w:rsidRPr="004954F9">
        <w:rPr>
          <w:sz w:val="20"/>
          <w:szCs w:val="20"/>
        </w:rPr>
        <w:t xml:space="preserve">Em até </w:t>
      </w:r>
      <w:r>
        <w:rPr>
          <w:sz w:val="20"/>
          <w:szCs w:val="20"/>
        </w:rPr>
        <w:t>4</w:t>
      </w:r>
      <w:r w:rsidRPr="004954F9">
        <w:rPr>
          <w:sz w:val="20"/>
          <w:szCs w:val="20"/>
        </w:rPr>
        <w:t xml:space="preserve"> (</w:t>
      </w:r>
      <w:r>
        <w:rPr>
          <w:sz w:val="20"/>
          <w:szCs w:val="20"/>
        </w:rPr>
        <w:t>quatro</w:t>
      </w:r>
      <w:r w:rsidRPr="004954F9">
        <w:rPr>
          <w:sz w:val="20"/>
          <w:szCs w:val="20"/>
        </w:rPr>
        <w:t xml:space="preserve">) </w:t>
      </w:r>
      <w:r>
        <w:rPr>
          <w:sz w:val="20"/>
          <w:szCs w:val="20"/>
        </w:rPr>
        <w:t>meses</w:t>
      </w:r>
      <w:r w:rsidRPr="004954F9">
        <w:rPr>
          <w:sz w:val="20"/>
          <w:szCs w:val="20"/>
        </w:rPr>
        <w:t xml:space="preserve"> do </w:t>
      </w:r>
      <w:r w:rsidR="00EE326A">
        <w:rPr>
          <w:sz w:val="20"/>
          <w:szCs w:val="20"/>
        </w:rPr>
        <w:t>PRAZO DA CONCESSÃO PATROCINADA</w:t>
      </w:r>
      <w:r w:rsidRPr="004954F9">
        <w:rPr>
          <w:sz w:val="20"/>
          <w:szCs w:val="20"/>
        </w:rPr>
        <w:t xml:space="preserve">, ou quando da extinção antecipada do CONTRATO, a CONCESSIONÁRIA deverá encaminhar à ARTESP relatório contendo as informações indicadas no item </w:t>
      </w:r>
      <w:r w:rsidR="003264A8">
        <w:rPr>
          <w:sz w:val="20"/>
          <w:szCs w:val="20"/>
        </w:rPr>
        <w:fldChar w:fldCharType="begin"/>
      </w:r>
      <w:r w:rsidR="003264A8">
        <w:rPr>
          <w:sz w:val="20"/>
          <w:szCs w:val="20"/>
        </w:rPr>
        <w:instrText xml:space="preserve"> REF _Ref184230960 \r \h </w:instrText>
      </w:r>
      <w:r w:rsidR="003264A8">
        <w:rPr>
          <w:sz w:val="20"/>
          <w:szCs w:val="20"/>
        </w:rPr>
      </w:r>
      <w:r w:rsidR="003264A8">
        <w:rPr>
          <w:sz w:val="20"/>
          <w:szCs w:val="20"/>
        </w:rPr>
        <w:fldChar w:fldCharType="separate"/>
      </w:r>
      <w:r w:rsidR="003264A8">
        <w:rPr>
          <w:sz w:val="20"/>
          <w:szCs w:val="20"/>
        </w:rPr>
        <w:t>1.3</w:t>
      </w:r>
      <w:r w:rsidR="003264A8">
        <w:rPr>
          <w:sz w:val="20"/>
          <w:szCs w:val="20"/>
        </w:rPr>
        <w:fldChar w:fldCharType="end"/>
      </w:r>
      <w:r w:rsidRPr="004954F9">
        <w:rPr>
          <w:sz w:val="20"/>
          <w:szCs w:val="20"/>
        </w:rPr>
        <w:t xml:space="preserve"> contemplando as memórias relativas ao cálculo das variáveis </w:t>
      </w:r>
      <w:r>
        <w:rPr>
          <w:sz w:val="20"/>
          <w:szCs w:val="20"/>
        </w:rPr>
        <w:t xml:space="preserve">do AJUSTE DE DEMANDA </w:t>
      </w:r>
      <w:r w:rsidRPr="004954F9">
        <w:rPr>
          <w:sz w:val="20"/>
          <w:szCs w:val="20"/>
        </w:rPr>
        <w:t xml:space="preserve">ainda não cobertas na documentação dos </w:t>
      </w:r>
      <w:r>
        <w:rPr>
          <w:sz w:val="20"/>
          <w:szCs w:val="20"/>
        </w:rPr>
        <w:t xml:space="preserve">anos </w:t>
      </w:r>
      <w:r w:rsidRPr="004954F9">
        <w:rPr>
          <w:sz w:val="20"/>
          <w:szCs w:val="20"/>
        </w:rPr>
        <w:t xml:space="preserve">anteriores, a fim de demonstrar saldos, em favor do PODER CONCEDENTE ou da CONCESSIONÁRIA, ainda não quitados. </w:t>
      </w:r>
    </w:p>
    <w:p w14:paraId="233D7514" w14:textId="77777777" w:rsidR="00FA110C" w:rsidRPr="00291301" w:rsidRDefault="00FA110C" w:rsidP="005B39C5">
      <w:pPr>
        <w:pStyle w:val="Default"/>
        <w:spacing w:after="200"/>
        <w:ind w:left="1080"/>
        <w:jc w:val="both"/>
        <w:rPr>
          <w:sz w:val="20"/>
          <w:szCs w:val="20"/>
        </w:rPr>
      </w:pPr>
    </w:p>
    <w:p w14:paraId="2DE5E8C5" w14:textId="77777777" w:rsidR="00975EED" w:rsidRPr="00CA3F19" w:rsidRDefault="00975EED" w:rsidP="005B39C5">
      <w:pPr>
        <w:pStyle w:val="Default"/>
        <w:spacing w:after="200"/>
        <w:ind w:left="1080"/>
        <w:jc w:val="both"/>
        <w:rPr>
          <w:sz w:val="20"/>
          <w:szCs w:val="20"/>
        </w:rPr>
      </w:pPr>
    </w:p>
    <w:p w14:paraId="099BA39E" w14:textId="520B7FD0" w:rsidR="00A13B1E" w:rsidRDefault="00A13B1E" w:rsidP="00A13B1E">
      <w:pPr>
        <w:pStyle w:val="Default"/>
        <w:numPr>
          <w:ilvl w:val="1"/>
          <w:numId w:val="29"/>
        </w:numPr>
        <w:spacing w:after="200"/>
        <w:jc w:val="both"/>
        <w:rPr>
          <w:sz w:val="20"/>
          <w:szCs w:val="20"/>
        </w:rPr>
      </w:pPr>
      <w:r w:rsidRPr="1250AFE2">
        <w:rPr>
          <w:sz w:val="20"/>
          <w:szCs w:val="20"/>
        </w:rPr>
        <w:t xml:space="preserve">Caso por qualquer motivo os ajustes decorrentes do mecanismo de compartilhamento do risco de demanda não sejam efetivados no âmbito do pagamento da CONTRAPRESTAÇÃO PÚBLICA DEVIDA, de modo a alcançar a neutralidade necessária, deverão ser considerados, conforme o caso, os tributos aplicáveis, bem como demais impactos incidentes no fluxo de caixa da CONCESSIONÁRIA, observada a modalidade de recomposição escolhida nos termos da Cláusula Vigésima Quarta do CONTRATO, de modo a garantir que os efeitos dos tributos diretos e indiretos efetivamente incidentes e demais impactos no fluxo de caixa da CONCESSIONÁRIA sejam contemplados no cálculo, conforme disposto na Cláusula </w:t>
      </w:r>
      <w:bookmarkEnd w:id="39"/>
      <w:bookmarkEnd w:id="40"/>
      <w:bookmarkEnd w:id="41"/>
      <w:r w:rsidR="00CB0999" w:rsidRPr="1250AFE2">
        <w:rPr>
          <w:sz w:val="20"/>
          <w:szCs w:val="20"/>
        </w:rPr>
        <w:t>Vigésima Terceira do</w:t>
      </w:r>
      <w:r w:rsidRPr="1250AFE2">
        <w:rPr>
          <w:sz w:val="20"/>
          <w:szCs w:val="20"/>
        </w:rPr>
        <w:t xml:space="preserve"> CONTRATO.</w:t>
      </w:r>
    </w:p>
    <w:p w14:paraId="3591D790" w14:textId="77777777" w:rsidR="003264A8" w:rsidRDefault="003264A8" w:rsidP="003264A8">
      <w:pPr>
        <w:pStyle w:val="Default"/>
        <w:spacing w:after="200"/>
        <w:jc w:val="both"/>
        <w:rPr>
          <w:sz w:val="20"/>
          <w:szCs w:val="20"/>
        </w:rPr>
      </w:pPr>
    </w:p>
    <w:p w14:paraId="68927306" w14:textId="77777777" w:rsidR="003264A8" w:rsidRPr="005B39C5" w:rsidRDefault="003264A8" w:rsidP="005B39C5">
      <w:pPr>
        <w:pStyle w:val="Default"/>
        <w:spacing w:after="200"/>
        <w:jc w:val="center"/>
        <w:rPr>
          <w:b/>
          <w:bCs/>
          <w:sz w:val="20"/>
          <w:szCs w:val="20"/>
        </w:rPr>
      </w:pPr>
      <w:r w:rsidRPr="005B39C5">
        <w:rPr>
          <w:b/>
          <w:bCs/>
          <w:sz w:val="20"/>
          <w:szCs w:val="20"/>
        </w:rPr>
        <w:t>EXEMPLOS DE APLICAÇÃO DO MECANISMO DE DEMANDA:</w:t>
      </w:r>
    </w:p>
    <w:p w14:paraId="55539B9F" w14:textId="77777777" w:rsidR="003264A8" w:rsidRPr="003264A8" w:rsidRDefault="003264A8" w:rsidP="003264A8">
      <w:pPr>
        <w:pStyle w:val="Default"/>
        <w:spacing w:after="200"/>
        <w:jc w:val="both"/>
        <w:rPr>
          <w:sz w:val="20"/>
          <w:szCs w:val="20"/>
        </w:rPr>
      </w:pPr>
      <w:r w:rsidRPr="003264A8">
        <w:rPr>
          <w:sz w:val="20"/>
          <w:szCs w:val="20"/>
        </w:rPr>
        <w:t xml:space="preserve">1. Caso 1: </w:t>
      </w:r>
      <w:r w:rsidRPr="003264A8">
        <w:rPr>
          <w:rFonts w:ascii="Cambria Math" w:hAnsi="Cambria Math" w:cs="Cambria Math"/>
          <w:sz w:val="20"/>
          <w:szCs w:val="20"/>
        </w:rPr>
        <w:t>𝑫𝑶𝒊</w:t>
      </w:r>
      <w:r w:rsidRPr="003264A8">
        <w:rPr>
          <w:sz w:val="20"/>
          <w:szCs w:val="20"/>
        </w:rPr>
        <w:t xml:space="preserve"> ≥ </w:t>
      </w:r>
      <w:r w:rsidRPr="003264A8">
        <w:rPr>
          <w:rFonts w:ascii="Cambria Math" w:hAnsi="Cambria Math" w:cs="Cambria Math"/>
          <w:sz w:val="20"/>
          <w:szCs w:val="20"/>
        </w:rPr>
        <w:t>𝟏𝟎𝟖</w:t>
      </w:r>
      <w:r w:rsidRPr="003264A8">
        <w:rPr>
          <w:sz w:val="20"/>
          <w:szCs w:val="20"/>
        </w:rPr>
        <w:t xml:space="preserve">% × </w:t>
      </w:r>
      <w:r w:rsidRPr="003264A8">
        <w:rPr>
          <w:rFonts w:ascii="Cambria Math" w:hAnsi="Cambria Math" w:cs="Cambria Math"/>
          <w:sz w:val="20"/>
          <w:szCs w:val="20"/>
        </w:rPr>
        <w:t>𝑫𝑬𝒊</w:t>
      </w:r>
      <w:r w:rsidRPr="003264A8">
        <w:rPr>
          <w:sz w:val="20"/>
          <w:szCs w:val="20"/>
        </w:rPr>
        <w:t xml:space="preserve"> </w:t>
      </w:r>
      <w:r w:rsidRPr="003264A8">
        <w:rPr>
          <w:rFonts w:ascii="Cambria Math" w:hAnsi="Cambria Math" w:cs="Cambria Math"/>
          <w:sz w:val="20"/>
          <w:szCs w:val="20"/>
        </w:rPr>
        <w:t>∶</w:t>
      </w:r>
      <w:r w:rsidRPr="003264A8">
        <w:rPr>
          <w:sz w:val="20"/>
          <w:szCs w:val="20"/>
        </w:rPr>
        <w:t xml:space="preserve"> </w:t>
      </w:r>
      <w:r w:rsidRPr="003264A8">
        <w:rPr>
          <w:rFonts w:ascii="Cambria Math" w:hAnsi="Cambria Math" w:cs="Cambria Math"/>
          <w:sz w:val="20"/>
          <w:szCs w:val="20"/>
        </w:rPr>
        <w:t>𝑨𝑫𝒊</w:t>
      </w:r>
      <w:r w:rsidRPr="003264A8">
        <w:rPr>
          <w:sz w:val="20"/>
          <w:szCs w:val="20"/>
        </w:rPr>
        <w:t xml:space="preserve"> = ([</w:t>
      </w:r>
      <w:r w:rsidRPr="003264A8">
        <w:rPr>
          <w:rFonts w:ascii="Cambria Math" w:hAnsi="Cambria Math" w:cs="Cambria Math"/>
          <w:sz w:val="20"/>
          <w:szCs w:val="20"/>
        </w:rPr>
        <w:t>𝟏𝟎𝟖</w:t>
      </w:r>
      <w:r w:rsidRPr="003264A8">
        <w:rPr>
          <w:sz w:val="20"/>
          <w:szCs w:val="20"/>
        </w:rPr>
        <w:t xml:space="preserve">% × </w:t>
      </w:r>
      <w:r w:rsidRPr="003264A8">
        <w:rPr>
          <w:rFonts w:ascii="Cambria Math" w:hAnsi="Cambria Math" w:cs="Cambria Math"/>
          <w:sz w:val="20"/>
          <w:szCs w:val="20"/>
        </w:rPr>
        <w:t>𝑫𝑬𝒊</w:t>
      </w:r>
      <w:r w:rsidRPr="003264A8">
        <w:rPr>
          <w:sz w:val="20"/>
          <w:szCs w:val="20"/>
        </w:rPr>
        <w:t xml:space="preserve">] − </w:t>
      </w:r>
      <w:r w:rsidRPr="003264A8">
        <w:rPr>
          <w:rFonts w:ascii="Cambria Math" w:hAnsi="Cambria Math" w:cs="Cambria Math"/>
          <w:sz w:val="20"/>
          <w:szCs w:val="20"/>
        </w:rPr>
        <w:t>𝑫𝑶𝒊</w:t>
      </w:r>
      <w:r w:rsidRPr="003264A8">
        <w:rPr>
          <w:sz w:val="20"/>
          <w:szCs w:val="20"/>
        </w:rPr>
        <w:t xml:space="preserve">) × </w:t>
      </w:r>
      <w:r w:rsidRPr="003264A8">
        <w:rPr>
          <w:rFonts w:ascii="Cambria Math" w:hAnsi="Cambria Math" w:cs="Cambria Math"/>
          <w:sz w:val="20"/>
          <w:szCs w:val="20"/>
        </w:rPr>
        <w:t>𝑭𝑪</w:t>
      </w:r>
    </w:p>
    <w:p w14:paraId="038618ED" w14:textId="03599907" w:rsidR="003264A8" w:rsidRPr="003264A8" w:rsidRDefault="003264A8" w:rsidP="003264A8">
      <w:pPr>
        <w:pStyle w:val="Default"/>
        <w:spacing w:after="200"/>
        <w:jc w:val="both"/>
        <w:rPr>
          <w:sz w:val="20"/>
          <w:szCs w:val="20"/>
        </w:rPr>
      </w:pPr>
      <w:r w:rsidRPr="003264A8">
        <w:rPr>
          <w:sz w:val="20"/>
          <w:szCs w:val="20"/>
        </w:rPr>
        <w:lastRenderedPageBreak/>
        <w:t>Ou seja: (</w:t>
      </w:r>
      <w:r w:rsidRPr="003264A8">
        <w:rPr>
          <w:rFonts w:ascii="Cambria Math" w:hAnsi="Cambria Math" w:cs="Cambria Math"/>
          <w:sz w:val="20"/>
          <w:szCs w:val="20"/>
        </w:rPr>
        <w:t>𝑅𝑇𝑖</w:t>
      </w:r>
      <w:r w:rsidRPr="003264A8">
        <w:rPr>
          <w:sz w:val="20"/>
          <w:szCs w:val="20"/>
        </w:rPr>
        <w:t xml:space="preserve"> + </w:t>
      </w:r>
      <w:r w:rsidRPr="005B39C5">
        <w:rPr>
          <w:rFonts w:ascii="Cambria Math" w:hAnsi="Cambria Math" w:cs="Cambria Math"/>
          <w:i/>
          <w:iCs/>
          <w:sz w:val="20"/>
          <w:szCs w:val="20"/>
        </w:rPr>
        <w:t>AUI</w:t>
      </w:r>
      <w:r w:rsidRPr="003264A8">
        <w:rPr>
          <w:rFonts w:ascii="Cambria Math" w:hAnsi="Cambria Math" w:cs="Cambria Math"/>
          <w:sz w:val="20"/>
          <w:szCs w:val="20"/>
        </w:rPr>
        <w:t>𝑖</w:t>
      </w:r>
      <w:r w:rsidRPr="003264A8">
        <w:rPr>
          <w:sz w:val="20"/>
          <w:szCs w:val="20"/>
        </w:rPr>
        <w:t xml:space="preserve"> + 5% × </w:t>
      </w:r>
      <w:r w:rsidRPr="003264A8">
        <w:rPr>
          <w:rFonts w:ascii="Cambria Math" w:hAnsi="Cambria Math" w:cs="Cambria Math"/>
          <w:sz w:val="20"/>
          <w:szCs w:val="20"/>
        </w:rPr>
        <w:t>𝑇𝑉𝑖</w:t>
      </w:r>
      <w:r w:rsidRPr="003264A8">
        <w:rPr>
          <w:sz w:val="20"/>
          <w:szCs w:val="20"/>
        </w:rPr>
        <w:t xml:space="preserve"> + </w:t>
      </w:r>
      <w:r w:rsidRPr="003264A8">
        <w:rPr>
          <w:rFonts w:ascii="Cambria Math" w:hAnsi="Cambria Math" w:cs="Cambria Math"/>
          <w:sz w:val="20"/>
          <w:szCs w:val="20"/>
        </w:rPr>
        <w:t>𝑇𝐼𝑖</w:t>
      </w:r>
      <w:r w:rsidRPr="003264A8">
        <w:rPr>
          <w:sz w:val="20"/>
          <w:szCs w:val="20"/>
        </w:rPr>
        <w:t xml:space="preserve"> + </w:t>
      </w:r>
      <w:r w:rsidRPr="003264A8">
        <w:rPr>
          <w:rFonts w:ascii="Cambria Math" w:hAnsi="Cambria Math" w:cs="Cambria Math"/>
          <w:sz w:val="20"/>
          <w:szCs w:val="20"/>
        </w:rPr>
        <w:t>𝐷𝑈𝐹𝑖</w:t>
      </w:r>
      <w:r w:rsidRPr="003264A8">
        <w:rPr>
          <w:sz w:val="20"/>
          <w:szCs w:val="20"/>
        </w:rPr>
        <w:t xml:space="preserve"> ) ≥ 108% × </w:t>
      </w:r>
      <w:r w:rsidRPr="003264A8">
        <w:rPr>
          <w:rFonts w:ascii="Cambria Math" w:hAnsi="Cambria Math" w:cs="Cambria Math"/>
          <w:sz w:val="20"/>
          <w:szCs w:val="20"/>
        </w:rPr>
        <w:t>𝐷𝐸𝑖</w:t>
      </w:r>
    </w:p>
    <w:p w14:paraId="4A7700BB" w14:textId="77777777" w:rsidR="003264A8" w:rsidRPr="003264A8" w:rsidRDefault="003264A8" w:rsidP="005B39C5">
      <w:pPr>
        <w:pStyle w:val="Default"/>
        <w:spacing w:after="200"/>
        <w:ind w:left="720"/>
        <w:jc w:val="both"/>
        <w:rPr>
          <w:sz w:val="20"/>
          <w:szCs w:val="20"/>
        </w:rPr>
      </w:pPr>
      <w:r w:rsidRPr="003264A8">
        <w:rPr>
          <w:sz w:val="20"/>
          <w:szCs w:val="20"/>
        </w:rPr>
        <w:t>a. Caso (</w:t>
      </w:r>
      <w:r w:rsidRPr="003264A8">
        <w:rPr>
          <w:rFonts w:ascii="Cambria Math" w:hAnsi="Cambria Math" w:cs="Cambria Math"/>
          <w:sz w:val="20"/>
          <w:szCs w:val="20"/>
        </w:rPr>
        <w:t>𝑅𝑇𝑖</w:t>
      </w:r>
      <w:r w:rsidRPr="003264A8">
        <w:rPr>
          <w:sz w:val="20"/>
          <w:szCs w:val="20"/>
        </w:rPr>
        <w:t xml:space="preserve"> + 5% × </w:t>
      </w:r>
      <w:r w:rsidRPr="003264A8">
        <w:rPr>
          <w:rFonts w:ascii="Cambria Math" w:hAnsi="Cambria Math" w:cs="Cambria Math"/>
          <w:sz w:val="20"/>
          <w:szCs w:val="20"/>
        </w:rPr>
        <w:t>𝑇𝑉𝑖</w:t>
      </w:r>
      <w:r w:rsidRPr="003264A8">
        <w:rPr>
          <w:sz w:val="20"/>
          <w:szCs w:val="20"/>
        </w:rPr>
        <w:t xml:space="preserve"> + </w:t>
      </w:r>
      <w:r w:rsidRPr="003264A8">
        <w:rPr>
          <w:rFonts w:ascii="Cambria Math" w:hAnsi="Cambria Math" w:cs="Cambria Math"/>
          <w:sz w:val="20"/>
          <w:szCs w:val="20"/>
        </w:rPr>
        <w:t>𝑇𝐼𝑖</w:t>
      </w:r>
      <w:r w:rsidRPr="003264A8">
        <w:rPr>
          <w:sz w:val="20"/>
          <w:szCs w:val="20"/>
        </w:rPr>
        <w:t xml:space="preserve"> ) ≥ 108% × </w:t>
      </w:r>
      <w:r w:rsidRPr="003264A8">
        <w:rPr>
          <w:rFonts w:ascii="Cambria Math" w:hAnsi="Cambria Math" w:cs="Cambria Math"/>
          <w:sz w:val="20"/>
          <w:szCs w:val="20"/>
        </w:rPr>
        <w:t>𝐷𝐸𝑖</w:t>
      </w:r>
    </w:p>
    <w:p w14:paraId="5263EE75" w14:textId="1935B55D" w:rsidR="003264A8" w:rsidRPr="003264A8" w:rsidRDefault="003264A8" w:rsidP="005B39C5">
      <w:pPr>
        <w:pStyle w:val="Default"/>
        <w:spacing w:after="200"/>
        <w:ind w:left="720"/>
        <w:jc w:val="both"/>
        <w:rPr>
          <w:sz w:val="20"/>
          <w:szCs w:val="20"/>
        </w:rPr>
      </w:pPr>
      <w:r w:rsidRPr="003264A8">
        <w:rPr>
          <w:sz w:val="20"/>
          <w:szCs w:val="20"/>
        </w:rPr>
        <w:t xml:space="preserve">Então: </w:t>
      </w:r>
      <w:r w:rsidRPr="005B39C5">
        <w:rPr>
          <w:rFonts w:ascii="Cambria Math" w:hAnsi="Cambria Math" w:cs="Cambria Math"/>
          <w:i/>
          <w:iCs/>
          <w:sz w:val="20"/>
          <w:szCs w:val="20"/>
        </w:rPr>
        <w:t>AUI</w:t>
      </w:r>
      <w:r w:rsidRPr="003264A8">
        <w:rPr>
          <w:rFonts w:ascii="Cambria Math" w:hAnsi="Cambria Math" w:cs="Cambria Math"/>
          <w:sz w:val="20"/>
          <w:szCs w:val="20"/>
        </w:rPr>
        <w:t>𝑖</w:t>
      </w:r>
      <w:r w:rsidRPr="003264A8">
        <w:rPr>
          <w:sz w:val="20"/>
          <w:szCs w:val="20"/>
        </w:rPr>
        <w:t xml:space="preserve"> + </w:t>
      </w:r>
      <w:r w:rsidRPr="003264A8">
        <w:rPr>
          <w:rFonts w:ascii="Cambria Math" w:hAnsi="Cambria Math" w:cs="Cambria Math"/>
          <w:sz w:val="20"/>
          <w:szCs w:val="20"/>
        </w:rPr>
        <w:t>𝐷𝑈𝐹𝑖</w:t>
      </w:r>
      <w:r w:rsidRPr="003264A8">
        <w:rPr>
          <w:sz w:val="20"/>
          <w:szCs w:val="20"/>
        </w:rPr>
        <w:t xml:space="preserve"> = 0</w:t>
      </w:r>
    </w:p>
    <w:p w14:paraId="5EBFE741" w14:textId="77777777" w:rsidR="003264A8" w:rsidRPr="003264A8" w:rsidRDefault="003264A8" w:rsidP="005B39C5">
      <w:pPr>
        <w:pStyle w:val="Default"/>
        <w:spacing w:after="200"/>
        <w:ind w:left="720"/>
        <w:jc w:val="both"/>
        <w:rPr>
          <w:sz w:val="20"/>
          <w:szCs w:val="20"/>
        </w:rPr>
      </w:pPr>
      <w:r w:rsidRPr="003264A8">
        <w:rPr>
          <w:rFonts w:ascii="Cambria Math" w:hAnsi="Cambria Math" w:cs="Cambria Math"/>
          <w:sz w:val="20"/>
          <w:szCs w:val="20"/>
        </w:rPr>
        <w:t>𝐴𝐷𝑖</w:t>
      </w:r>
      <w:r w:rsidRPr="003264A8">
        <w:rPr>
          <w:sz w:val="20"/>
          <w:szCs w:val="20"/>
        </w:rPr>
        <w:t xml:space="preserve"> = ([108% × </w:t>
      </w:r>
      <w:r w:rsidRPr="003264A8">
        <w:rPr>
          <w:rFonts w:ascii="Cambria Math" w:hAnsi="Cambria Math" w:cs="Cambria Math"/>
          <w:sz w:val="20"/>
          <w:szCs w:val="20"/>
        </w:rPr>
        <w:t>𝐷𝐸𝑖</w:t>
      </w:r>
      <w:r w:rsidRPr="003264A8">
        <w:rPr>
          <w:sz w:val="20"/>
          <w:szCs w:val="20"/>
        </w:rPr>
        <w:t xml:space="preserve"> ] − (</w:t>
      </w:r>
      <w:r w:rsidRPr="003264A8">
        <w:rPr>
          <w:rFonts w:ascii="Cambria Math" w:hAnsi="Cambria Math" w:cs="Cambria Math"/>
          <w:sz w:val="20"/>
          <w:szCs w:val="20"/>
        </w:rPr>
        <w:t>𝑅𝑇𝑖</w:t>
      </w:r>
      <w:r w:rsidRPr="003264A8">
        <w:rPr>
          <w:sz w:val="20"/>
          <w:szCs w:val="20"/>
        </w:rPr>
        <w:t xml:space="preserve"> + 5% × </w:t>
      </w:r>
      <w:r w:rsidRPr="003264A8">
        <w:rPr>
          <w:rFonts w:ascii="Cambria Math" w:hAnsi="Cambria Math" w:cs="Cambria Math"/>
          <w:sz w:val="20"/>
          <w:szCs w:val="20"/>
        </w:rPr>
        <w:t>𝑇𝑉𝑖</w:t>
      </w:r>
      <w:r w:rsidRPr="003264A8">
        <w:rPr>
          <w:sz w:val="20"/>
          <w:szCs w:val="20"/>
        </w:rPr>
        <w:t xml:space="preserve"> + </w:t>
      </w:r>
      <w:r w:rsidRPr="003264A8">
        <w:rPr>
          <w:rFonts w:ascii="Cambria Math" w:hAnsi="Cambria Math" w:cs="Cambria Math"/>
          <w:sz w:val="20"/>
          <w:szCs w:val="20"/>
        </w:rPr>
        <w:t>𝑇𝐼𝑖</w:t>
      </w:r>
      <w:r w:rsidRPr="003264A8">
        <w:rPr>
          <w:sz w:val="20"/>
          <w:szCs w:val="20"/>
        </w:rPr>
        <w:t xml:space="preserve"> )) × </w:t>
      </w:r>
      <w:r w:rsidRPr="003264A8">
        <w:rPr>
          <w:rFonts w:ascii="Cambria Math" w:hAnsi="Cambria Math" w:cs="Cambria Math"/>
          <w:sz w:val="20"/>
          <w:szCs w:val="20"/>
        </w:rPr>
        <w:t>𝐹𝐶</w:t>
      </w:r>
    </w:p>
    <w:p w14:paraId="03177FE9" w14:textId="6CE78603" w:rsidR="003264A8" w:rsidRPr="003264A8" w:rsidRDefault="003264A8" w:rsidP="005B39C5">
      <w:pPr>
        <w:pStyle w:val="Default"/>
        <w:spacing w:after="200"/>
        <w:ind w:left="720"/>
        <w:jc w:val="both"/>
        <w:rPr>
          <w:sz w:val="20"/>
          <w:szCs w:val="20"/>
        </w:rPr>
      </w:pPr>
      <w:r w:rsidRPr="003264A8">
        <w:rPr>
          <w:sz w:val="20"/>
          <w:szCs w:val="20"/>
        </w:rPr>
        <w:t>b.</w:t>
      </w:r>
      <w:r>
        <w:rPr>
          <w:sz w:val="20"/>
          <w:szCs w:val="20"/>
        </w:rPr>
        <w:t xml:space="preserve"> </w:t>
      </w:r>
      <w:r w:rsidRPr="003264A8">
        <w:rPr>
          <w:sz w:val="20"/>
          <w:szCs w:val="20"/>
        </w:rPr>
        <w:t>Caso (</w:t>
      </w:r>
      <w:r w:rsidRPr="003264A8">
        <w:rPr>
          <w:rFonts w:ascii="Cambria Math" w:hAnsi="Cambria Math" w:cs="Cambria Math"/>
          <w:sz w:val="20"/>
          <w:szCs w:val="20"/>
        </w:rPr>
        <w:t>𝑅𝑇𝑖</w:t>
      </w:r>
      <w:r w:rsidRPr="003264A8">
        <w:rPr>
          <w:sz w:val="20"/>
          <w:szCs w:val="20"/>
        </w:rPr>
        <w:t xml:space="preserve"> + 5% × </w:t>
      </w:r>
      <w:r w:rsidRPr="003264A8">
        <w:rPr>
          <w:rFonts w:ascii="Cambria Math" w:hAnsi="Cambria Math" w:cs="Cambria Math"/>
          <w:sz w:val="20"/>
          <w:szCs w:val="20"/>
        </w:rPr>
        <w:t>𝑇𝑉𝑖</w:t>
      </w:r>
      <w:r w:rsidRPr="003264A8">
        <w:rPr>
          <w:sz w:val="20"/>
          <w:szCs w:val="20"/>
        </w:rPr>
        <w:t xml:space="preserve"> + </w:t>
      </w:r>
      <w:r w:rsidRPr="003264A8">
        <w:rPr>
          <w:rFonts w:ascii="Cambria Math" w:hAnsi="Cambria Math" w:cs="Cambria Math"/>
          <w:sz w:val="20"/>
          <w:szCs w:val="20"/>
        </w:rPr>
        <w:t>𝑇𝐼𝑖</w:t>
      </w:r>
      <w:r w:rsidRPr="003264A8">
        <w:rPr>
          <w:sz w:val="20"/>
          <w:szCs w:val="20"/>
        </w:rPr>
        <w:t xml:space="preserve"> + </w:t>
      </w:r>
      <w:r w:rsidRPr="00D72602">
        <w:rPr>
          <w:rFonts w:ascii="Cambria Math" w:hAnsi="Cambria Math" w:cs="Cambria Math"/>
          <w:i/>
          <w:iCs/>
          <w:sz w:val="20"/>
          <w:szCs w:val="20"/>
        </w:rPr>
        <w:t>AUI</w:t>
      </w:r>
      <w:r w:rsidRPr="003264A8">
        <w:rPr>
          <w:rFonts w:ascii="Cambria Math" w:hAnsi="Cambria Math" w:cs="Cambria Math"/>
          <w:sz w:val="20"/>
          <w:szCs w:val="20"/>
        </w:rPr>
        <w:t>𝑖</w:t>
      </w:r>
      <w:r w:rsidRPr="003264A8">
        <w:rPr>
          <w:sz w:val="20"/>
          <w:szCs w:val="20"/>
        </w:rPr>
        <w:t xml:space="preserve"> + </w:t>
      </w:r>
      <w:r w:rsidRPr="003264A8">
        <w:rPr>
          <w:rFonts w:ascii="Cambria Math" w:hAnsi="Cambria Math" w:cs="Cambria Math"/>
          <w:sz w:val="20"/>
          <w:szCs w:val="20"/>
        </w:rPr>
        <w:t>𝐷𝑈𝐹𝑖</w:t>
      </w:r>
      <w:r w:rsidRPr="003264A8">
        <w:rPr>
          <w:sz w:val="20"/>
          <w:szCs w:val="20"/>
        </w:rPr>
        <w:t xml:space="preserve"> ) ≥ 108% × </w:t>
      </w:r>
      <w:r w:rsidRPr="003264A8">
        <w:rPr>
          <w:rFonts w:ascii="Cambria Math" w:hAnsi="Cambria Math" w:cs="Cambria Math"/>
          <w:sz w:val="20"/>
          <w:szCs w:val="20"/>
        </w:rPr>
        <w:t>𝐷𝐸𝑖</w:t>
      </w:r>
      <w:r w:rsidRPr="003264A8">
        <w:rPr>
          <w:sz w:val="20"/>
          <w:szCs w:val="20"/>
        </w:rPr>
        <w:t xml:space="preserve"> e (</w:t>
      </w:r>
      <w:r w:rsidRPr="003264A8">
        <w:rPr>
          <w:rFonts w:ascii="Cambria Math" w:hAnsi="Cambria Math" w:cs="Cambria Math"/>
          <w:sz w:val="20"/>
          <w:szCs w:val="20"/>
        </w:rPr>
        <w:t>𝑅𝑇𝑖</w:t>
      </w:r>
      <w:r w:rsidRPr="003264A8">
        <w:rPr>
          <w:sz w:val="20"/>
          <w:szCs w:val="20"/>
        </w:rPr>
        <w:t xml:space="preserve"> + 5% × </w:t>
      </w:r>
      <w:r w:rsidRPr="003264A8">
        <w:rPr>
          <w:rFonts w:ascii="Cambria Math" w:hAnsi="Cambria Math" w:cs="Cambria Math"/>
          <w:sz w:val="20"/>
          <w:szCs w:val="20"/>
        </w:rPr>
        <w:t>𝑇𝑉𝑖</w:t>
      </w:r>
      <w:r w:rsidRPr="003264A8">
        <w:rPr>
          <w:sz w:val="20"/>
          <w:szCs w:val="20"/>
        </w:rPr>
        <w:t xml:space="preserve"> + </w:t>
      </w:r>
      <w:r w:rsidRPr="003264A8">
        <w:rPr>
          <w:rFonts w:ascii="Cambria Math" w:hAnsi="Cambria Math" w:cs="Cambria Math"/>
          <w:sz w:val="20"/>
          <w:szCs w:val="20"/>
        </w:rPr>
        <w:t>𝑇𝐼𝑖</w:t>
      </w:r>
      <w:r w:rsidRPr="003264A8">
        <w:rPr>
          <w:sz w:val="20"/>
          <w:szCs w:val="20"/>
        </w:rPr>
        <w:t xml:space="preserve"> ) ≤</w:t>
      </w:r>
    </w:p>
    <w:p w14:paraId="3792B236" w14:textId="77777777" w:rsidR="003264A8" w:rsidRPr="003264A8" w:rsidRDefault="003264A8" w:rsidP="005B39C5">
      <w:pPr>
        <w:pStyle w:val="Default"/>
        <w:spacing w:after="200"/>
        <w:ind w:left="720"/>
        <w:jc w:val="both"/>
        <w:rPr>
          <w:sz w:val="20"/>
          <w:szCs w:val="20"/>
        </w:rPr>
      </w:pPr>
      <w:r w:rsidRPr="003264A8">
        <w:rPr>
          <w:sz w:val="20"/>
          <w:szCs w:val="20"/>
        </w:rPr>
        <w:t xml:space="preserve">108% × </w:t>
      </w:r>
      <w:r w:rsidRPr="003264A8">
        <w:rPr>
          <w:rFonts w:ascii="Cambria Math" w:hAnsi="Cambria Math" w:cs="Cambria Math"/>
          <w:sz w:val="20"/>
          <w:szCs w:val="20"/>
        </w:rPr>
        <w:t>𝐷𝐸𝑖</w:t>
      </w:r>
    </w:p>
    <w:p w14:paraId="11CB8DAD" w14:textId="6E18A897" w:rsidR="003264A8" w:rsidRPr="003264A8" w:rsidRDefault="003264A8" w:rsidP="005B39C5">
      <w:pPr>
        <w:pStyle w:val="Default"/>
        <w:spacing w:after="200"/>
        <w:ind w:left="720"/>
        <w:jc w:val="both"/>
        <w:rPr>
          <w:sz w:val="20"/>
          <w:szCs w:val="20"/>
        </w:rPr>
      </w:pPr>
      <w:r w:rsidRPr="003264A8">
        <w:rPr>
          <w:sz w:val="20"/>
          <w:szCs w:val="20"/>
        </w:rPr>
        <w:t xml:space="preserve">Então: </w:t>
      </w:r>
      <w:r w:rsidRPr="00D72602">
        <w:rPr>
          <w:rFonts w:ascii="Cambria Math" w:hAnsi="Cambria Math" w:cs="Cambria Math"/>
          <w:i/>
          <w:iCs/>
          <w:sz w:val="20"/>
          <w:szCs w:val="20"/>
        </w:rPr>
        <w:t>AUI</w:t>
      </w:r>
      <w:r w:rsidRPr="003264A8">
        <w:rPr>
          <w:rFonts w:ascii="Cambria Math" w:hAnsi="Cambria Math" w:cs="Cambria Math"/>
          <w:sz w:val="20"/>
          <w:szCs w:val="20"/>
        </w:rPr>
        <w:t>𝑖</w:t>
      </w:r>
      <w:r w:rsidRPr="003264A8">
        <w:rPr>
          <w:sz w:val="20"/>
          <w:szCs w:val="20"/>
        </w:rPr>
        <w:t xml:space="preserve"> + </w:t>
      </w:r>
      <w:r w:rsidRPr="003264A8">
        <w:rPr>
          <w:rFonts w:ascii="Cambria Math" w:hAnsi="Cambria Math" w:cs="Cambria Math"/>
          <w:sz w:val="20"/>
          <w:szCs w:val="20"/>
        </w:rPr>
        <w:t>𝐷𝑈𝐹𝑖</w:t>
      </w:r>
      <w:r w:rsidRPr="003264A8">
        <w:rPr>
          <w:sz w:val="20"/>
          <w:szCs w:val="20"/>
        </w:rPr>
        <w:t xml:space="preserve"> = [108% × </w:t>
      </w:r>
      <w:r w:rsidRPr="003264A8">
        <w:rPr>
          <w:rFonts w:ascii="Cambria Math" w:hAnsi="Cambria Math" w:cs="Cambria Math"/>
          <w:sz w:val="20"/>
          <w:szCs w:val="20"/>
        </w:rPr>
        <w:t>𝐷𝐸𝑖</w:t>
      </w:r>
      <w:r w:rsidRPr="003264A8">
        <w:rPr>
          <w:sz w:val="20"/>
          <w:szCs w:val="20"/>
        </w:rPr>
        <w:t xml:space="preserve"> ] − (</w:t>
      </w:r>
      <w:r w:rsidRPr="003264A8">
        <w:rPr>
          <w:rFonts w:ascii="Cambria Math" w:hAnsi="Cambria Math" w:cs="Cambria Math"/>
          <w:sz w:val="20"/>
          <w:szCs w:val="20"/>
        </w:rPr>
        <w:t>𝑅𝑇𝑖</w:t>
      </w:r>
      <w:r w:rsidRPr="003264A8">
        <w:rPr>
          <w:sz w:val="20"/>
          <w:szCs w:val="20"/>
        </w:rPr>
        <w:t xml:space="preserve"> + 5% × </w:t>
      </w:r>
      <w:r w:rsidRPr="003264A8">
        <w:rPr>
          <w:rFonts w:ascii="Cambria Math" w:hAnsi="Cambria Math" w:cs="Cambria Math"/>
          <w:sz w:val="20"/>
          <w:szCs w:val="20"/>
        </w:rPr>
        <w:t>𝑇𝑉𝑖</w:t>
      </w:r>
      <w:r w:rsidRPr="003264A8">
        <w:rPr>
          <w:sz w:val="20"/>
          <w:szCs w:val="20"/>
        </w:rPr>
        <w:t xml:space="preserve"> + </w:t>
      </w:r>
      <w:r w:rsidRPr="003264A8">
        <w:rPr>
          <w:rFonts w:ascii="Cambria Math" w:hAnsi="Cambria Math" w:cs="Cambria Math"/>
          <w:sz w:val="20"/>
          <w:szCs w:val="20"/>
        </w:rPr>
        <w:t>𝑇𝐼𝑖</w:t>
      </w:r>
      <w:r w:rsidRPr="003264A8">
        <w:rPr>
          <w:sz w:val="20"/>
          <w:szCs w:val="20"/>
        </w:rPr>
        <w:t xml:space="preserve"> )</w:t>
      </w:r>
    </w:p>
    <w:p w14:paraId="4D0685B2" w14:textId="4906D7F9" w:rsidR="003264A8" w:rsidRPr="00CA3F19" w:rsidRDefault="003264A8" w:rsidP="005B39C5">
      <w:pPr>
        <w:pStyle w:val="Default"/>
        <w:spacing w:after="200"/>
        <w:ind w:left="720"/>
        <w:jc w:val="both"/>
        <w:rPr>
          <w:sz w:val="20"/>
          <w:szCs w:val="20"/>
        </w:rPr>
      </w:pPr>
      <w:r w:rsidRPr="003264A8">
        <w:rPr>
          <w:rFonts w:ascii="Cambria Math" w:hAnsi="Cambria Math" w:cs="Cambria Math"/>
          <w:sz w:val="20"/>
          <w:szCs w:val="20"/>
        </w:rPr>
        <w:t>𝐴𝐷𝑖</w:t>
      </w:r>
      <w:r w:rsidRPr="003264A8">
        <w:rPr>
          <w:sz w:val="20"/>
          <w:szCs w:val="20"/>
        </w:rPr>
        <w:t xml:space="preserve"> = 0</w:t>
      </w:r>
    </w:p>
    <w:sectPr w:rsidR="003264A8" w:rsidRPr="00CA3F19" w:rsidSect="00E4063E">
      <w:headerReference w:type="default" r:id="rId11"/>
      <w:footerReference w:type="default" r:id="rId12"/>
      <w:type w:val="continuous"/>
      <w:pgSz w:w="11900" w:h="16840" w:code="9"/>
      <w:pgMar w:top="2268" w:right="1418" w:bottom="1304" w:left="1418" w:header="635"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E8777" w14:textId="77777777" w:rsidR="002F72FF" w:rsidRDefault="002F72FF" w:rsidP="000B739E">
      <w:r>
        <w:separator/>
      </w:r>
    </w:p>
  </w:endnote>
  <w:endnote w:type="continuationSeparator" w:id="0">
    <w:p w14:paraId="343D08C3" w14:textId="77777777" w:rsidR="002F72FF" w:rsidRDefault="002F72FF" w:rsidP="000B739E">
      <w:r>
        <w:continuationSeparator/>
      </w:r>
    </w:p>
  </w:endnote>
  <w:endnote w:type="continuationNotice" w:id="1">
    <w:p w14:paraId="41E0830A" w14:textId="77777777" w:rsidR="002F72FF" w:rsidRDefault="002F7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9581E" w14:textId="77777777" w:rsidR="00F61283" w:rsidRPr="00C30414" w:rsidRDefault="000F09DF" w:rsidP="00F61283">
    <w:pPr>
      <w:spacing w:before="3"/>
      <w:jc w:val="center"/>
      <w:rPr>
        <w:rFonts w:ascii="Franklin Gothic Medium" w:eastAsia="Franklin Gothic Medium" w:hAnsi="Franklin Gothic Medium" w:cs="Franklin Gothic Medium"/>
        <w:sz w:val="16"/>
        <w:szCs w:val="16"/>
        <w:lang w:val="pt-BR"/>
      </w:rPr>
    </w:pPr>
    <w:r w:rsidRPr="00C30414">
      <w:rPr>
        <w:rFonts w:ascii="Franklin Gothic Medium" w:hAnsi="Franklin Gothic Medium"/>
        <w:color w:val="7F7F7F"/>
        <w:sz w:val="16"/>
        <w:szCs w:val="16"/>
        <w:lang w:val="pt-BR"/>
      </w:rPr>
      <w:t>AGÊNCIA REGULADORA DE SERVIÇOS PÚBLICOS DELEGADOS DE TRANSPORTE DO ESTADO DE SÃO PAULO</w:t>
    </w:r>
  </w:p>
  <w:p w14:paraId="464927F0" w14:textId="4C4FF651" w:rsidR="000F09DF" w:rsidRPr="00C30414" w:rsidRDefault="000F09DF" w:rsidP="00F61283">
    <w:pPr>
      <w:spacing w:before="3"/>
      <w:jc w:val="center"/>
      <w:rPr>
        <w:rFonts w:ascii="Franklin Gothic Medium" w:eastAsia="Franklin Gothic Medium" w:hAnsi="Franklin Gothic Medium" w:cs="Franklin Gothic Medium"/>
        <w:sz w:val="16"/>
        <w:szCs w:val="16"/>
        <w:lang w:val="pt-BR"/>
      </w:rPr>
    </w:pPr>
    <w:r w:rsidRPr="00C30414">
      <w:rPr>
        <w:rFonts w:ascii="Franklin Gothic Medium" w:hAnsi="Franklin Gothic Medium"/>
        <w:color w:val="999999"/>
        <w:sz w:val="16"/>
        <w:szCs w:val="16"/>
        <w:lang w:val="pt-BR"/>
      </w:rPr>
      <w:t>R. Iguatemi, 105. Itaim Bibi. São Paulo. SP. CEP: 01451-011. FONE/FAX/ (11) 3465-2000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DC2F3" w14:textId="77777777" w:rsidR="002F72FF" w:rsidRDefault="002F72FF" w:rsidP="000B739E">
      <w:r>
        <w:separator/>
      </w:r>
    </w:p>
  </w:footnote>
  <w:footnote w:type="continuationSeparator" w:id="0">
    <w:p w14:paraId="644940D7" w14:textId="77777777" w:rsidR="002F72FF" w:rsidRDefault="002F72FF" w:rsidP="000B739E">
      <w:r>
        <w:continuationSeparator/>
      </w:r>
    </w:p>
  </w:footnote>
  <w:footnote w:type="continuationNotice" w:id="1">
    <w:p w14:paraId="4248C3FE" w14:textId="77777777" w:rsidR="002F72FF" w:rsidRDefault="002F72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1DA3E" w14:textId="46FE7318" w:rsidR="000F09DF" w:rsidRPr="00C9083B" w:rsidRDefault="00571006">
    <w:pPr>
      <w:spacing w:line="14" w:lineRule="auto"/>
      <w:rPr>
        <w:sz w:val="20"/>
        <w:szCs w:val="20"/>
        <w:lang w:val="pt-BR"/>
      </w:rPr>
    </w:pPr>
    <w:r w:rsidRPr="00571006">
      <w:rPr>
        <w:noProof/>
        <w:sz w:val="20"/>
        <w:szCs w:val="20"/>
        <w:lang w:val="pt-BR" w:eastAsia="pt-BR"/>
      </w:rPr>
      <mc:AlternateContent>
        <mc:Choice Requires="wps">
          <w:drawing>
            <wp:anchor distT="45720" distB="45720" distL="114300" distR="114300" simplePos="0" relativeHeight="251658241" behindDoc="0" locked="0" layoutInCell="1" allowOverlap="1" wp14:anchorId="31C0E8A0" wp14:editId="4858E2C1">
              <wp:simplePos x="0" y="0"/>
              <wp:positionH relativeFrom="column">
                <wp:posOffset>5289673</wp:posOffset>
              </wp:positionH>
              <wp:positionV relativeFrom="paragraph">
                <wp:posOffset>641350</wp:posOffset>
              </wp:positionV>
              <wp:extent cx="920750" cy="21145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211455"/>
                      </a:xfrm>
                      <a:prstGeom prst="rect">
                        <a:avLst/>
                      </a:prstGeom>
                      <a:noFill/>
                      <a:ln w="9525">
                        <a:noFill/>
                        <a:miter lim="800000"/>
                        <a:headEnd/>
                        <a:tailEnd/>
                      </a:ln>
                    </wps:spPr>
                    <wps:txbx>
                      <w:txbxContent>
                        <w:p w14:paraId="389A7554" w14:textId="340E1405" w:rsidR="00571006" w:rsidRPr="00EC3EBA" w:rsidRDefault="00571006">
                          <w:pPr>
                            <w:rPr>
                              <w:rFonts w:ascii="Arial" w:hAnsi="Arial" w:cs="Arial"/>
                              <w:sz w:val="16"/>
                              <w:szCs w:val="16"/>
                              <w:lang w:val="pt-BR"/>
                            </w:rPr>
                          </w:pPr>
                          <w:r w:rsidRPr="00EC3EBA">
                            <w:rPr>
                              <w:rFonts w:ascii="Arial" w:hAnsi="Arial" w:cs="Arial"/>
                              <w:sz w:val="16"/>
                              <w:szCs w:val="16"/>
                              <w:lang w:val="pt-BR"/>
                            </w:rPr>
                            <w:t xml:space="preserve">Folhas </w:t>
                          </w:r>
                          <w:r w:rsidR="00EC3EBA" w:rsidRPr="00EC3EBA">
                            <w:rPr>
                              <w:rFonts w:ascii="Arial" w:hAnsi="Arial" w:cs="Arial"/>
                              <w:sz w:val="16"/>
                              <w:szCs w:val="16"/>
                              <w:lang w:val="pt-BR"/>
                            </w:rPr>
                            <w:fldChar w:fldCharType="begin"/>
                          </w:r>
                          <w:r w:rsidR="00EC3EBA" w:rsidRPr="00EC3EBA">
                            <w:rPr>
                              <w:rFonts w:ascii="Arial" w:hAnsi="Arial" w:cs="Arial"/>
                              <w:sz w:val="16"/>
                              <w:szCs w:val="16"/>
                              <w:lang w:val="pt-BR"/>
                            </w:rPr>
                            <w:instrText>PAGE   \* MERGEFORMAT</w:instrText>
                          </w:r>
                          <w:r w:rsidR="00EC3EBA" w:rsidRPr="00EC3EBA">
                            <w:rPr>
                              <w:rFonts w:ascii="Arial" w:hAnsi="Arial" w:cs="Arial"/>
                              <w:sz w:val="16"/>
                              <w:szCs w:val="16"/>
                              <w:lang w:val="pt-BR"/>
                            </w:rPr>
                            <w:fldChar w:fldCharType="separate"/>
                          </w:r>
                          <w:r w:rsidR="009B2DE8">
                            <w:rPr>
                              <w:rFonts w:ascii="Arial" w:hAnsi="Arial" w:cs="Arial"/>
                              <w:noProof/>
                              <w:sz w:val="16"/>
                              <w:szCs w:val="16"/>
                              <w:lang w:val="pt-BR"/>
                            </w:rPr>
                            <w:t>9</w:t>
                          </w:r>
                          <w:r w:rsidR="00EC3EBA" w:rsidRPr="00EC3EBA">
                            <w:rPr>
                              <w:rFonts w:ascii="Arial" w:hAnsi="Arial" w:cs="Arial"/>
                              <w:sz w:val="16"/>
                              <w:szCs w:val="16"/>
                              <w:lang w:val="pt-BR"/>
                            </w:rPr>
                            <w:fldChar w:fldCharType="end"/>
                          </w:r>
                          <w:r w:rsidR="00EC3EBA" w:rsidRPr="00EC3EBA">
                            <w:rPr>
                              <w:rFonts w:ascii="Arial" w:hAnsi="Arial" w:cs="Arial"/>
                              <w:sz w:val="16"/>
                              <w:szCs w:val="16"/>
                              <w:lang w:val="pt-BR"/>
                            </w:rPr>
                            <w:t xml:space="preserve"> de 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C0E8A0" id="_x0000_t202" coordsize="21600,21600" o:spt="202" path="m,l,21600r21600,l21600,xe">
              <v:stroke joinstyle="miter"/>
              <v:path gradientshapeok="t" o:connecttype="rect"/>
            </v:shapetype>
            <v:shape id="Text Box 217" o:spid="_x0000_s1026" type="#_x0000_t202" style="position:absolute;margin-left:416.5pt;margin-top:50.5pt;width:72.5pt;height:16.6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" filled="f" stroked="f">
              <v:textbox>
                <w:txbxContent>
                  <w:p w14:paraId="389A7554" w14:textId="340E1405" w:rsidR="00571006" w:rsidRPr="00EC3EBA" w:rsidRDefault="00571006">
                    <w:pPr>
                      <w:rPr>
                        <w:rFonts w:ascii="Arial" w:hAnsi="Arial" w:cs="Arial"/>
                        <w:sz w:val="16"/>
                        <w:szCs w:val="16"/>
                        <w:lang w:val="pt-BR"/>
                      </w:rPr>
                    </w:pPr>
                    <w:r w:rsidRPr="00EC3EBA">
                      <w:rPr>
                        <w:rFonts w:ascii="Arial" w:hAnsi="Arial" w:cs="Arial"/>
                        <w:sz w:val="16"/>
                        <w:szCs w:val="16"/>
                        <w:lang w:val="pt-BR"/>
                      </w:rPr>
                      <w:t xml:space="preserve">Folhas </w:t>
                    </w:r>
                    <w:r w:rsidR="00EC3EBA" w:rsidRPr="00EC3EBA">
                      <w:rPr>
                        <w:rFonts w:ascii="Arial" w:hAnsi="Arial" w:cs="Arial"/>
                        <w:sz w:val="16"/>
                        <w:szCs w:val="16"/>
                        <w:lang w:val="pt-BR"/>
                      </w:rPr>
                      <w:fldChar w:fldCharType="begin"/>
                    </w:r>
                    <w:r w:rsidR="00EC3EBA" w:rsidRPr="00EC3EBA">
                      <w:rPr>
                        <w:rFonts w:ascii="Arial" w:hAnsi="Arial" w:cs="Arial"/>
                        <w:sz w:val="16"/>
                        <w:szCs w:val="16"/>
                        <w:lang w:val="pt-BR"/>
                      </w:rPr>
                      <w:instrText>PAGE   \* MERGEFORMAT</w:instrText>
                    </w:r>
                    <w:r w:rsidR="00EC3EBA" w:rsidRPr="00EC3EBA">
                      <w:rPr>
                        <w:rFonts w:ascii="Arial" w:hAnsi="Arial" w:cs="Arial"/>
                        <w:sz w:val="16"/>
                        <w:szCs w:val="16"/>
                        <w:lang w:val="pt-BR"/>
                      </w:rPr>
                      <w:fldChar w:fldCharType="separate"/>
                    </w:r>
                    <w:r w:rsidR="009B2DE8">
                      <w:rPr>
                        <w:rFonts w:ascii="Arial" w:hAnsi="Arial" w:cs="Arial"/>
                        <w:noProof/>
                        <w:sz w:val="16"/>
                        <w:szCs w:val="16"/>
                        <w:lang w:val="pt-BR"/>
                      </w:rPr>
                      <w:t>9</w:t>
                    </w:r>
                    <w:r w:rsidR="00EC3EBA" w:rsidRPr="00EC3EBA">
                      <w:rPr>
                        <w:rFonts w:ascii="Arial" w:hAnsi="Arial" w:cs="Arial"/>
                        <w:sz w:val="16"/>
                        <w:szCs w:val="16"/>
                        <w:lang w:val="pt-BR"/>
                      </w:rPr>
                      <w:fldChar w:fldCharType="end"/>
                    </w:r>
                    <w:r w:rsidR="00EC3EBA" w:rsidRPr="00EC3EBA">
                      <w:rPr>
                        <w:rFonts w:ascii="Arial" w:hAnsi="Arial" w:cs="Arial"/>
                        <w:sz w:val="16"/>
                        <w:szCs w:val="16"/>
                        <w:lang w:val="pt-BR"/>
                      </w:rPr>
                      <w:t xml:space="preserve"> de 12</w:t>
                    </w:r>
                  </w:p>
                </w:txbxContent>
              </v:textbox>
              <w10:wrap type="square"/>
            </v:shape>
          </w:pict>
        </mc:Fallback>
      </mc:AlternateContent>
    </w:r>
    <w:r w:rsidR="000F09DF" w:rsidRPr="00C9083B">
      <w:rPr>
        <w:noProof/>
        <w:lang w:val="pt-BR" w:eastAsia="pt-BR"/>
      </w:rPr>
      <w:drawing>
        <wp:anchor distT="0" distB="0" distL="114300" distR="114300" simplePos="0" relativeHeight="251658242" behindDoc="1" locked="0" layoutInCell="1" allowOverlap="1" wp14:anchorId="51AA7BBD" wp14:editId="0DDF3A6D">
          <wp:simplePos x="0" y="0"/>
          <wp:positionH relativeFrom="page">
            <wp:posOffset>1279552</wp:posOffset>
          </wp:positionH>
          <wp:positionV relativeFrom="page">
            <wp:posOffset>400685</wp:posOffset>
          </wp:positionV>
          <wp:extent cx="1831975" cy="42799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1975" cy="427990"/>
                  </a:xfrm>
                  <a:prstGeom prst="rect">
                    <a:avLst/>
                  </a:prstGeom>
                  <a:noFill/>
                  <a:ln>
                    <a:noFill/>
                  </a:ln>
                </pic:spPr>
              </pic:pic>
            </a:graphicData>
          </a:graphic>
          <wp14:sizeRelH relativeFrom="page">
            <wp14:pctWidth>0</wp14:pctWidth>
          </wp14:sizeRelH>
          <wp14:sizeRelV relativeFrom="page">
            <wp14:pctHeight>0</wp14:pctHeight>
          </wp14:sizeRelV>
        </wp:anchor>
      </w:drawing>
    </w:r>
    <w:r w:rsidR="000F09DF" w:rsidRPr="00C9083B">
      <w:rPr>
        <w:noProof/>
        <w:lang w:val="pt-BR" w:eastAsia="pt-BR"/>
      </w:rPr>
      <mc:AlternateContent>
        <mc:Choice Requires="wps">
          <w:drawing>
            <wp:anchor distT="0" distB="0" distL="114300" distR="114300" simplePos="0" relativeHeight="251658240" behindDoc="1" locked="0" layoutInCell="1" allowOverlap="1" wp14:anchorId="501615B8" wp14:editId="450F044A">
              <wp:simplePos x="0" y="0"/>
              <wp:positionH relativeFrom="page">
                <wp:posOffset>1066800</wp:posOffset>
              </wp:positionH>
              <wp:positionV relativeFrom="page">
                <wp:posOffset>1066800</wp:posOffset>
              </wp:positionV>
              <wp:extent cx="2990850" cy="1371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9642F" w14:textId="7C1B8ED5" w:rsidR="000F09DF" w:rsidRPr="009F67C7" w:rsidRDefault="000F09DF">
                          <w:pPr>
                            <w:ind w:left="20"/>
                            <w:rPr>
                              <w:rFonts w:ascii="Arial" w:eastAsia="Arial" w:hAnsi="Arial" w:cs="Arial"/>
                              <w:sz w:val="16"/>
                              <w:szCs w:val="16"/>
                              <w:lang w:val="pt-BR"/>
                            </w:rPr>
                          </w:pPr>
                          <w:r>
                            <w:rPr>
                              <w:rFonts w:ascii="Arial" w:eastAsia="Arial" w:hAnsi="Arial" w:cs="Arial"/>
                              <w:sz w:val="16"/>
                              <w:szCs w:val="16"/>
                              <w:lang w:val="pt-BR"/>
                            </w:rPr>
                            <w:t>Anexo</w:t>
                          </w:r>
                          <w:r w:rsidRPr="009F67C7">
                            <w:rPr>
                              <w:rFonts w:ascii="Arial" w:eastAsia="Arial" w:hAnsi="Arial" w:cs="Arial"/>
                              <w:sz w:val="16"/>
                              <w:szCs w:val="16"/>
                              <w:lang w:val="pt-BR"/>
                            </w:rPr>
                            <w:t xml:space="preserve"> </w:t>
                          </w:r>
                          <w:r>
                            <w:rPr>
                              <w:rFonts w:ascii="Arial" w:eastAsia="Arial" w:hAnsi="Arial" w:cs="Arial"/>
                              <w:sz w:val="16"/>
                              <w:szCs w:val="16"/>
                              <w:lang w:val="pt-BR"/>
                            </w:rPr>
                            <w:t>2</w:t>
                          </w:r>
                          <w:r w:rsidR="00380785">
                            <w:rPr>
                              <w:rFonts w:ascii="Arial" w:eastAsia="Arial" w:hAnsi="Arial" w:cs="Arial"/>
                              <w:sz w:val="16"/>
                              <w:szCs w:val="16"/>
                              <w:lang w:val="pt-BR"/>
                            </w:rPr>
                            <w:t>2</w:t>
                          </w:r>
                          <w:r>
                            <w:rPr>
                              <w:rFonts w:ascii="Arial" w:eastAsia="Arial" w:hAnsi="Arial" w:cs="Arial"/>
                              <w:sz w:val="16"/>
                              <w:szCs w:val="16"/>
                              <w:lang w:val="pt-BR"/>
                            </w:rPr>
                            <w:t xml:space="preserve"> </w:t>
                          </w:r>
                          <w:r w:rsidR="00D30633" w:rsidRPr="009F67C7">
                            <w:rPr>
                              <w:rFonts w:ascii="Arial" w:eastAsia="Arial" w:hAnsi="Arial" w:cs="Arial"/>
                              <w:sz w:val="16"/>
                              <w:szCs w:val="16"/>
                              <w:lang w:val="pt-BR"/>
                            </w:rPr>
                            <w:t xml:space="preserve">– </w:t>
                          </w:r>
                          <w:r w:rsidR="00C9763B">
                            <w:rPr>
                              <w:rFonts w:ascii="Arial" w:eastAsia="Arial" w:hAnsi="Arial" w:cs="Arial"/>
                              <w:sz w:val="16"/>
                              <w:szCs w:val="16"/>
                              <w:lang w:val="pt-BR"/>
                            </w:rPr>
                            <w:t xml:space="preserve">Lote </w:t>
                          </w:r>
                          <w:r w:rsidR="00774949" w:rsidRPr="00774949">
                            <w:rPr>
                              <w:rFonts w:ascii="Arial" w:eastAsia="Arial" w:hAnsi="Arial" w:cs="Arial"/>
                              <w:sz w:val="16"/>
                              <w:szCs w:val="16"/>
                              <w:lang w:val="pt-BR"/>
                            </w:rPr>
                            <w:t>Paranapanema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615B8" id="Text Box 1" o:spid="_x0000_s1027" type="#_x0000_t202" style="position:absolute;margin-left:84pt;margin-top:84pt;width:235.5pt;height:10.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" filled="f" stroked="f">
              <v:textbox inset="0,0,0,0">
                <w:txbxContent>
                  <w:p w14:paraId="72F9642F" w14:textId="7C1B8ED5" w:rsidR="000F09DF" w:rsidRPr="009F67C7" w:rsidRDefault="000F09DF">
                    <w:pPr>
                      <w:ind w:left="20"/>
                      <w:rPr>
                        <w:rFonts w:ascii="Arial" w:eastAsia="Arial" w:hAnsi="Arial" w:cs="Arial"/>
                        <w:sz w:val="16"/>
                        <w:szCs w:val="16"/>
                        <w:lang w:val="pt-BR"/>
                      </w:rPr>
                    </w:pPr>
                    <w:r>
                      <w:rPr>
                        <w:rFonts w:ascii="Arial" w:eastAsia="Arial" w:hAnsi="Arial" w:cs="Arial"/>
                        <w:sz w:val="16"/>
                        <w:szCs w:val="16"/>
                        <w:lang w:val="pt-BR"/>
                      </w:rPr>
                      <w:t>Anexo</w:t>
                    </w:r>
                    <w:r w:rsidRPr="009F67C7">
                      <w:rPr>
                        <w:rFonts w:ascii="Arial" w:eastAsia="Arial" w:hAnsi="Arial" w:cs="Arial"/>
                        <w:sz w:val="16"/>
                        <w:szCs w:val="16"/>
                        <w:lang w:val="pt-BR"/>
                      </w:rPr>
                      <w:t xml:space="preserve"> </w:t>
                    </w:r>
                    <w:r>
                      <w:rPr>
                        <w:rFonts w:ascii="Arial" w:eastAsia="Arial" w:hAnsi="Arial" w:cs="Arial"/>
                        <w:sz w:val="16"/>
                        <w:szCs w:val="16"/>
                        <w:lang w:val="pt-BR"/>
                      </w:rPr>
                      <w:t>2</w:t>
                    </w:r>
                    <w:r w:rsidR="00380785">
                      <w:rPr>
                        <w:rFonts w:ascii="Arial" w:eastAsia="Arial" w:hAnsi="Arial" w:cs="Arial"/>
                        <w:sz w:val="16"/>
                        <w:szCs w:val="16"/>
                        <w:lang w:val="pt-BR"/>
                      </w:rPr>
                      <w:t>2</w:t>
                    </w:r>
                    <w:r>
                      <w:rPr>
                        <w:rFonts w:ascii="Arial" w:eastAsia="Arial" w:hAnsi="Arial" w:cs="Arial"/>
                        <w:sz w:val="16"/>
                        <w:szCs w:val="16"/>
                        <w:lang w:val="pt-BR"/>
                      </w:rPr>
                      <w:t xml:space="preserve"> </w:t>
                    </w:r>
                    <w:r w:rsidR="00D30633" w:rsidRPr="009F67C7">
                      <w:rPr>
                        <w:rFonts w:ascii="Arial" w:eastAsia="Arial" w:hAnsi="Arial" w:cs="Arial"/>
                        <w:sz w:val="16"/>
                        <w:szCs w:val="16"/>
                        <w:lang w:val="pt-BR"/>
                      </w:rPr>
                      <w:t xml:space="preserve">– </w:t>
                    </w:r>
                    <w:r w:rsidR="00C9763B">
                      <w:rPr>
                        <w:rFonts w:ascii="Arial" w:eastAsia="Arial" w:hAnsi="Arial" w:cs="Arial"/>
                        <w:sz w:val="16"/>
                        <w:szCs w:val="16"/>
                        <w:lang w:val="pt-BR"/>
                      </w:rPr>
                      <w:t xml:space="preserve">Lote </w:t>
                    </w:r>
                    <w:r w:rsidR="00774949" w:rsidRPr="00774949">
                      <w:rPr>
                        <w:rFonts w:ascii="Arial" w:eastAsia="Arial" w:hAnsi="Arial" w:cs="Arial"/>
                        <w:sz w:val="16"/>
                        <w:szCs w:val="16"/>
                        <w:lang w:val="pt-BR"/>
                      </w:rPr>
                      <w:t>Paranapanema</w:t>
                    </w:r>
                  </w:p>
                </w:txbxContent>
              </v:textbox>
              <w10:wrap anchorx="page" anchory="page"/>
            </v:shape>
          </w:pict>
        </mc:Fallback>
      </mc:AlternateContent>
    </w:r>
    <w:r w:rsidR="000F09DF" w:rsidRPr="00C9083B">
      <w:rPr>
        <w:noProof/>
        <w:lang w:val="pt-BR" w:eastAsia="pt-BR"/>
      </w:rPr>
      <mc:AlternateContent>
        <mc:Choice Requires="wpg">
          <w:drawing>
            <wp:anchor distT="0" distB="0" distL="114300" distR="114300" simplePos="0" relativeHeight="251658243" behindDoc="1" locked="0" layoutInCell="1" allowOverlap="1" wp14:anchorId="54F91E2C" wp14:editId="7407690E">
              <wp:simplePos x="0" y="0"/>
              <wp:positionH relativeFrom="page">
                <wp:posOffset>1062355</wp:posOffset>
              </wp:positionH>
              <wp:positionV relativeFrom="page">
                <wp:posOffset>1040765</wp:posOffset>
              </wp:positionV>
              <wp:extent cx="5977255" cy="127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1270"/>
                        <a:chOff x="1673" y="1639"/>
                        <a:chExt cx="9413" cy="2"/>
                      </a:xfrm>
                    </wpg:grpSpPr>
                    <wps:wsp>
                      <wps:cNvPr id="10" name="Freeform 4"/>
                      <wps:cNvSpPr>
                        <a:spLocks/>
                      </wps:cNvSpPr>
                      <wps:spPr bwMode="auto">
                        <a:xfrm>
                          <a:off x="1673" y="1639"/>
                          <a:ext cx="9413" cy="2"/>
                        </a:xfrm>
                        <a:custGeom>
                          <a:avLst/>
                          <a:gdLst>
                            <a:gd name="T0" fmla="+- 0 1673 1673"/>
                            <a:gd name="T1" fmla="*/ T0 w 9413"/>
                            <a:gd name="T2" fmla="+- 0 11086 1673"/>
                            <a:gd name="T3" fmla="*/ T2 w 9413"/>
                          </a:gdLst>
                          <a:ahLst/>
                          <a:cxnLst>
                            <a:cxn ang="0">
                              <a:pos x="T1" y="0"/>
                            </a:cxn>
                            <a:cxn ang="0">
                              <a:pos x="T3" y="0"/>
                            </a:cxn>
                          </a:cxnLst>
                          <a:rect l="0" t="0" r="r" b="b"/>
                          <a:pathLst>
                            <a:path w="9413">
                              <a:moveTo>
                                <a:pt x="0" y="0"/>
                              </a:moveTo>
                              <a:lnTo>
                                <a:pt x="9413"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1B13E6" id="Group 6" o:spid="_x0000_s1026" style="position:absolute;margin-left:83.65pt;margin-top:81.95pt;width:470.65pt;height:.1pt;z-index:-251658237;mso-position-horizontal-relative:page;mso-position-vertical-relative:page" coordorigin="1673,1639" coordsize="94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">
              <v:shape id="Freeform 4" o:spid="_x0000_s1027" style="position:absolute;left:1673;top:1639;width:9413;height:2;visibility:visible;mso-wrap-style:square;v-text-anchor:top" coordsize="94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" path="m,l9413,e" filled="f" strokeweight=".48pt">
                <v:path arrowok="t" o:connecttype="custom" o:connectlocs="0,0;9413,0" o:connectangles="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D1333"/>
    <w:multiLevelType w:val="multilevel"/>
    <w:tmpl w:val="A4EC8400"/>
    <w:lvl w:ilvl="0">
      <w:start w:val="5"/>
      <w:numFmt w:val="decimal"/>
      <w:lvlText w:val="%1."/>
      <w:lvlJc w:val="left"/>
      <w:pPr>
        <w:ind w:left="495" w:hanging="495"/>
      </w:pPr>
      <w:rPr>
        <w:rFonts w:hint="default"/>
      </w:rPr>
    </w:lvl>
    <w:lvl w:ilvl="1">
      <w:start w:val="2"/>
      <w:numFmt w:val="decimal"/>
      <w:lvlText w:val="%1.%2."/>
      <w:lvlJc w:val="left"/>
      <w:pPr>
        <w:ind w:left="711" w:hanging="495"/>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1" w15:restartNumberingAfterBreak="0">
    <w:nsid w:val="09071236"/>
    <w:multiLevelType w:val="hybridMultilevel"/>
    <w:tmpl w:val="C10A2C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A7A0C1D"/>
    <w:multiLevelType w:val="hybridMultilevel"/>
    <w:tmpl w:val="C040FA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E557F84"/>
    <w:multiLevelType w:val="multilevel"/>
    <w:tmpl w:val="3E3861E2"/>
    <w:lvl w:ilvl="0">
      <w:start w:val="7"/>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1.%3."/>
      <w:lvlJc w:val="right"/>
      <w:pPr>
        <w:ind w:left="720" w:hanging="360"/>
      </w:pPr>
      <w:rPr>
        <w:rFonts w:hint="default"/>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01818B3"/>
    <w:multiLevelType w:val="multilevel"/>
    <w:tmpl w:val="A75E51A0"/>
    <w:lvl w:ilvl="0">
      <w:start w:val="1"/>
      <w:numFmt w:val="lowerRoman"/>
      <w:lvlText w:val="(%1)"/>
      <w:lvlJc w:val="left"/>
      <w:pPr>
        <w:ind w:left="360" w:hanging="360"/>
      </w:pPr>
      <w:rPr>
        <w:rFonts w:ascii="Arial" w:eastAsia="Arial" w:hAnsi="Arial" w:cs="Arial" w:hint="default"/>
        <w:i w:val="0"/>
        <w:iCs/>
        <w:spacing w:val="-2"/>
        <w:w w:val="10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A1D06"/>
    <w:multiLevelType w:val="multilevel"/>
    <w:tmpl w:val="5F8AC32C"/>
    <w:lvl w:ilvl="0">
      <w:start w:val="11"/>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3."/>
      <w:lvlJc w:val="right"/>
      <w:pPr>
        <w:ind w:left="720" w:hanging="360"/>
      </w:pPr>
      <w:rPr>
        <w:rFonts w:ascii="Arial" w:eastAsiaTheme="minorHAnsi" w:hAnsi="Arial" w:cs="Arial"/>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C75C5D"/>
    <w:multiLevelType w:val="multilevel"/>
    <w:tmpl w:val="3D765F2E"/>
    <w:lvl w:ilvl="0">
      <w:start w:val="1"/>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1.%3."/>
      <w:lvlJc w:val="right"/>
      <w:pPr>
        <w:ind w:left="720" w:hanging="360"/>
      </w:pPr>
      <w:rPr>
        <w:rFonts w:hint="default"/>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3ED3161"/>
    <w:multiLevelType w:val="multilevel"/>
    <w:tmpl w:val="FE60328E"/>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2A43C1"/>
    <w:multiLevelType w:val="hybridMultilevel"/>
    <w:tmpl w:val="F4D88B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AD05200"/>
    <w:multiLevelType w:val="multilevel"/>
    <w:tmpl w:val="D1FC3AB2"/>
    <w:lvl w:ilvl="0">
      <w:start w:val="1"/>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1.%3."/>
      <w:lvlJc w:val="right"/>
      <w:pPr>
        <w:ind w:left="720" w:hanging="360"/>
      </w:pPr>
      <w:rPr>
        <w:rFonts w:hint="default"/>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B203FCB"/>
    <w:multiLevelType w:val="multilevel"/>
    <w:tmpl w:val="F0F8EEE6"/>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5D595F"/>
    <w:multiLevelType w:val="multilevel"/>
    <w:tmpl w:val="4FD4CF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B715362"/>
    <w:multiLevelType w:val="multilevel"/>
    <w:tmpl w:val="9412080C"/>
    <w:lvl w:ilvl="0">
      <w:start w:val="1"/>
      <w:numFmt w:val="decimal"/>
      <w:lvlText w:val="%1."/>
      <w:lvlJc w:val="left"/>
      <w:pPr>
        <w:ind w:left="36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3336623"/>
    <w:multiLevelType w:val="multilevel"/>
    <w:tmpl w:val="AD32F99A"/>
    <w:lvl w:ilvl="0">
      <w:start w:val="7"/>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1.%3."/>
      <w:lvlJc w:val="right"/>
      <w:pPr>
        <w:ind w:left="720" w:hanging="360"/>
      </w:pPr>
      <w:rPr>
        <w:rFonts w:hint="default"/>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5D57225"/>
    <w:multiLevelType w:val="multilevel"/>
    <w:tmpl w:val="88188DB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770FC1"/>
    <w:multiLevelType w:val="hybridMultilevel"/>
    <w:tmpl w:val="ED5C675C"/>
    <w:lvl w:ilvl="0" w:tplc="FB742190">
      <w:start w:val="1"/>
      <w:numFmt w:val="lowerRoman"/>
      <w:lvlText w:val="%1)"/>
      <w:lvlJc w:val="left"/>
      <w:pPr>
        <w:ind w:left="2563" w:hanging="720"/>
      </w:pPr>
      <w:rPr>
        <w:rFonts w:hint="default"/>
      </w:rPr>
    </w:lvl>
    <w:lvl w:ilvl="1" w:tplc="04090019">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16" w15:restartNumberingAfterBreak="0">
    <w:nsid w:val="3EDF2227"/>
    <w:multiLevelType w:val="multilevel"/>
    <w:tmpl w:val="B5AAB3BC"/>
    <w:lvl w:ilvl="0">
      <w:start w:val="5"/>
      <w:numFmt w:val="decimal"/>
      <w:lvlText w:val="%1."/>
      <w:lvlJc w:val="left"/>
      <w:pPr>
        <w:ind w:left="660" w:hanging="660"/>
      </w:pPr>
      <w:rPr>
        <w:rFonts w:hint="default"/>
      </w:rPr>
    </w:lvl>
    <w:lvl w:ilvl="1">
      <w:start w:val="1"/>
      <w:numFmt w:val="decimal"/>
      <w:lvlText w:val="%1.%2."/>
      <w:lvlJc w:val="left"/>
      <w:pPr>
        <w:ind w:left="876" w:hanging="660"/>
      </w:pPr>
      <w:rPr>
        <w:rFonts w:hint="default"/>
      </w:rPr>
    </w:lvl>
    <w:lvl w:ilvl="2">
      <w:start w:val="2"/>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17" w15:restartNumberingAfterBreak="0">
    <w:nsid w:val="400D02A9"/>
    <w:multiLevelType w:val="hybridMultilevel"/>
    <w:tmpl w:val="DE98E6C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6FC6F62"/>
    <w:multiLevelType w:val="multilevel"/>
    <w:tmpl w:val="A75E51A0"/>
    <w:lvl w:ilvl="0">
      <w:start w:val="1"/>
      <w:numFmt w:val="lowerRoman"/>
      <w:lvlText w:val="(%1)"/>
      <w:lvlJc w:val="left"/>
      <w:pPr>
        <w:ind w:left="360" w:hanging="360"/>
      </w:pPr>
      <w:rPr>
        <w:rFonts w:ascii="Arial" w:eastAsia="Arial" w:hAnsi="Arial" w:cs="Arial" w:hint="default"/>
        <w:i w:val="0"/>
        <w:iCs/>
        <w:spacing w:val="-2"/>
        <w:w w:val="10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79344C"/>
    <w:multiLevelType w:val="hybridMultilevel"/>
    <w:tmpl w:val="F58A3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0C7E85"/>
    <w:multiLevelType w:val="multilevel"/>
    <w:tmpl w:val="010EB056"/>
    <w:lvl w:ilvl="0">
      <w:start w:val="1"/>
      <w:numFmt w:val="decimal"/>
      <w:lvlText w:val="%1."/>
      <w:lvlJc w:val="left"/>
      <w:pPr>
        <w:ind w:left="360" w:hanging="360"/>
      </w:pPr>
      <w:rPr>
        <w:rFonts w:hint="default"/>
      </w:rPr>
    </w:lvl>
    <w:lvl w:ilvl="1">
      <w:start w:val="1"/>
      <w:numFmt w:val="decimal"/>
      <w:lvlText w:val="%1.%2."/>
      <w:lvlJc w:val="left"/>
      <w:pPr>
        <w:ind w:left="4860" w:hanging="720"/>
      </w:pPr>
      <w:rPr>
        <w:rFonts w:hint="default"/>
      </w:rPr>
    </w:lvl>
    <w:lvl w:ilvl="2">
      <w:start w:val="1"/>
      <w:numFmt w:val="decimal"/>
      <w:lvlText w:val="%1.%2.%3."/>
      <w:lvlJc w:val="left"/>
      <w:pPr>
        <w:ind w:left="9000" w:hanging="720"/>
      </w:pPr>
      <w:rPr>
        <w:rFonts w:hint="default"/>
      </w:rPr>
    </w:lvl>
    <w:lvl w:ilvl="3">
      <w:start w:val="1"/>
      <w:numFmt w:val="decimal"/>
      <w:lvlText w:val="%1.%2.%3.%4."/>
      <w:lvlJc w:val="left"/>
      <w:pPr>
        <w:ind w:left="13500" w:hanging="1080"/>
      </w:pPr>
      <w:rPr>
        <w:rFonts w:hint="default"/>
      </w:rPr>
    </w:lvl>
    <w:lvl w:ilvl="4">
      <w:start w:val="1"/>
      <w:numFmt w:val="decimal"/>
      <w:lvlText w:val="%1.%2.%3.%4.%5."/>
      <w:lvlJc w:val="left"/>
      <w:pPr>
        <w:ind w:left="17640" w:hanging="1080"/>
      </w:pPr>
      <w:rPr>
        <w:rFonts w:hint="default"/>
      </w:rPr>
    </w:lvl>
    <w:lvl w:ilvl="5">
      <w:start w:val="1"/>
      <w:numFmt w:val="decimal"/>
      <w:lvlText w:val="%1.%2.%3.%4.%5.%6."/>
      <w:lvlJc w:val="left"/>
      <w:pPr>
        <w:ind w:left="22140" w:hanging="1440"/>
      </w:pPr>
      <w:rPr>
        <w:rFonts w:hint="default"/>
      </w:rPr>
    </w:lvl>
    <w:lvl w:ilvl="6">
      <w:start w:val="1"/>
      <w:numFmt w:val="decimal"/>
      <w:lvlText w:val="%1.%2.%3.%4.%5.%6.%7."/>
      <w:lvlJc w:val="left"/>
      <w:pPr>
        <w:ind w:left="26280" w:hanging="1440"/>
      </w:pPr>
      <w:rPr>
        <w:rFonts w:hint="default"/>
      </w:rPr>
    </w:lvl>
    <w:lvl w:ilvl="7">
      <w:start w:val="1"/>
      <w:numFmt w:val="decimal"/>
      <w:lvlText w:val="%1.%2.%3.%4.%5.%6.%7.%8."/>
      <w:lvlJc w:val="left"/>
      <w:pPr>
        <w:ind w:left="30780" w:hanging="1800"/>
      </w:pPr>
      <w:rPr>
        <w:rFonts w:hint="default"/>
      </w:rPr>
    </w:lvl>
    <w:lvl w:ilvl="8">
      <w:start w:val="1"/>
      <w:numFmt w:val="decimal"/>
      <w:lvlText w:val="%1.%2.%3.%4.%5.%6.%7.%8.%9."/>
      <w:lvlJc w:val="left"/>
      <w:pPr>
        <w:ind w:left="-30616" w:hanging="1800"/>
      </w:pPr>
      <w:rPr>
        <w:rFonts w:hint="default"/>
      </w:rPr>
    </w:lvl>
  </w:abstractNum>
  <w:abstractNum w:abstractNumId="21" w15:restartNumberingAfterBreak="0">
    <w:nsid w:val="4FCC167F"/>
    <w:multiLevelType w:val="multilevel"/>
    <w:tmpl w:val="8D487926"/>
    <w:lvl w:ilvl="0">
      <w:start w:val="1"/>
      <w:numFmt w:val="low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9F27DD"/>
    <w:multiLevelType w:val="multilevel"/>
    <w:tmpl w:val="5C303BD8"/>
    <w:name w:val="SDG Headings"/>
    <w:lvl w:ilvl="0">
      <w:start w:val="1"/>
      <w:numFmt w:val="decimal"/>
      <w:lvlRestart w:val="0"/>
      <w:suff w:val="nothing"/>
      <w:lvlText w:val=""/>
      <w:lvlJc w:val="left"/>
      <w:pPr>
        <w:ind w:left="0" w:firstLine="0"/>
      </w:pPr>
    </w:lvl>
    <w:lvl w:ilvl="1">
      <w:start w:val="1"/>
      <w:numFmt w:val="decimal"/>
      <w:suff w:val="nothing"/>
      <w:lvlText w:val=""/>
      <w:lvlJc w:val="left"/>
      <w:pPr>
        <w:ind w:left="0" w:firstLine="0"/>
      </w:pPr>
    </w:lvl>
    <w:lvl w:ilvl="2">
      <w:start w:val="1"/>
      <w:numFmt w:val="none"/>
      <w:suff w:val="nothing"/>
      <w:lvlText w:val=""/>
      <w:lvlJc w:val="left"/>
      <w:pPr>
        <w:ind w:left="0" w:firstLine="0"/>
      </w:pPr>
    </w:lvl>
    <w:lvl w:ilvl="3">
      <w:start w:val="1"/>
      <w:numFmt w:val="decimal"/>
      <w:lvlRestart w:val="1"/>
      <w:lvlText w:val="%4."/>
      <w:lvlJc w:val="left"/>
      <w:pPr>
        <w:ind w:left="0" w:hanging="56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331910"/>
    <w:multiLevelType w:val="multilevel"/>
    <w:tmpl w:val="523C62EC"/>
    <w:lvl w:ilvl="0">
      <w:start w:val="1"/>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1.%3."/>
      <w:lvlJc w:val="right"/>
      <w:pPr>
        <w:ind w:left="720" w:hanging="360"/>
      </w:pPr>
      <w:rPr>
        <w:rFonts w:hint="default"/>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3721589"/>
    <w:multiLevelType w:val="multilevel"/>
    <w:tmpl w:val="F578B0D4"/>
    <w:lvl w:ilvl="0">
      <w:start w:val="1"/>
      <w:numFmt w:val="decimal"/>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2141"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5" w15:restartNumberingAfterBreak="0">
    <w:nsid w:val="5B6C7E8D"/>
    <w:multiLevelType w:val="multilevel"/>
    <w:tmpl w:val="3E3861E2"/>
    <w:lvl w:ilvl="0">
      <w:start w:val="7"/>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1.%3."/>
      <w:lvlJc w:val="right"/>
      <w:pPr>
        <w:ind w:left="720" w:hanging="360"/>
      </w:pPr>
      <w:rPr>
        <w:rFonts w:hint="default"/>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522120D"/>
    <w:multiLevelType w:val="hybridMultilevel"/>
    <w:tmpl w:val="B6AC5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92A67"/>
    <w:multiLevelType w:val="multilevel"/>
    <w:tmpl w:val="380EFB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Roman"/>
      <w:lvlText w:val="%1.%2.%3.%4."/>
      <w:lvlJc w:val="left"/>
      <w:pPr>
        <w:ind w:left="1728" w:hanging="108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7329D4"/>
    <w:multiLevelType w:val="multilevel"/>
    <w:tmpl w:val="3F261604"/>
    <w:lvl w:ilvl="0">
      <w:start w:val="1"/>
      <w:numFmt w:val="decimal"/>
      <w:pStyle w:val="Ttulo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D80EE9"/>
    <w:multiLevelType w:val="multilevel"/>
    <w:tmpl w:val="A1CA5942"/>
    <w:lvl w:ilvl="0">
      <w:start w:val="1"/>
      <w:numFmt w:val="decimal"/>
      <w:lvlText w:val="%1."/>
      <w:lvlJc w:val="left"/>
      <w:pPr>
        <w:ind w:left="840" w:hanging="360"/>
      </w:pPr>
    </w:lvl>
    <w:lvl w:ilvl="1">
      <w:start w:val="1"/>
      <w:numFmt w:val="decimal"/>
      <w:isLgl/>
      <w:lvlText w:val="%1.%2."/>
      <w:lvlJc w:val="left"/>
      <w:pPr>
        <w:ind w:left="120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360" w:hanging="108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440" w:hanging="1440"/>
      </w:pPr>
      <w:rPr>
        <w:rFonts w:hint="default"/>
      </w:rPr>
    </w:lvl>
    <w:lvl w:ilvl="8">
      <w:start w:val="1"/>
      <w:numFmt w:val="decimal"/>
      <w:isLgl/>
      <w:lvlText w:val="%1.%2.%3.%4.%5.%6.%7.%8.%9."/>
      <w:lvlJc w:val="left"/>
      <w:pPr>
        <w:ind w:left="5160" w:hanging="1800"/>
      </w:pPr>
      <w:rPr>
        <w:rFonts w:hint="default"/>
      </w:rPr>
    </w:lvl>
  </w:abstractNum>
  <w:abstractNum w:abstractNumId="30" w15:restartNumberingAfterBreak="0">
    <w:nsid w:val="753838D5"/>
    <w:multiLevelType w:val="multilevel"/>
    <w:tmpl w:val="380EFB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Roman"/>
      <w:lvlText w:val="%1.%2.%3.%4."/>
      <w:lvlJc w:val="left"/>
      <w:pPr>
        <w:ind w:left="1728" w:hanging="108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E338E9"/>
    <w:multiLevelType w:val="multilevel"/>
    <w:tmpl w:val="3F5E74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1.%2.%3."/>
      <w:lvlJc w:val="left"/>
      <w:pPr>
        <w:ind w:left="1080" w:hanging="720"/>
      </w:pPr>
    </w:lvl>
    <w:lvl w:ilvl="3">
      <w:start w:val="1"/>
      <w:numFmt w:val="decimal"/>
      <w:isLgl/>
      <w:lvlText w:val="%1.%2.%3.%4."/>
      <w:lvlJc w:val="left"/>
      <w:pPr>
        <w:ind w:left="2846"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B942911"/>
    <w:multiLevelType w:val="multilevel"/>
    <w:tmpl w:val="3E3861E2"/>
    <w:lvl w:ilvl="0">
      <w:start w:val="7"/>
      <w:numFmt w:val="decimal"/>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decimal"/>
      <w:lvlText w:val="%1.%3."/>
      <w:lvlJc w:val="right"/>
      <w:pPr>
        <w:ind w:left="720" w:hanging="360"/>
      </w:pPr>
      <w:rPr>
        <w:rFonts w:hint="default"/>
      </w:rPr>
    </w:lvl>
    <w:lvl w:ilvl="3">
      <w:start w:val="1"/>
      <w:numFmt w:val="decimal"/>
      <w:lvlText w:val="%1.%3.%4."/>
      <w:lvlJc w:val="right"/>
      <w:pPr>
        <w:ind w:left="72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C3844E3"/>
    <w:multiLevelType w:val="multilevel"/>
    <w:tmpl w:val="E63C0E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FF07CD8"/>
    <w:multiLevelType w:val="hybridMultilevel"/>
    <w:tmpl w:val="BF441ED6"/>
    <w:lvl w:ilvl="0" w:tplc="29029F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1443901">
    <w:abstractNumId w:val="23"/>
  </w:num>
  <w:num w:numId="2" w16cid:durableId="273025447">
    <w:abstractNumId w:val="27"/>
  </w:num>
  <w:num w:numId="3" w16cid:durableId="953441756">
    <w:abstractNumId w:val="7"/>
  </w:num>
  <w:num w:numId="4" w16cid:durableId="543444625">
    <w:abstractNumId w:val="24"/>
  </w:num>
  <w:num w:numId="5" w16cid:durableId="1320185021">
    <w:abstractNumId w:val="28"/>
  </w:num>
  <w:num w:numId="6" w16cid:durableId="811404640">
    <w:abstractNumId w:val="11"/>
  </w:num>
  <w:num w:numId="7" w16cid:durableId="417404697">
    <w:abstractNumId w:val="19"/>
  </w:num>
  <w:num w:numId="8" w16cid:durableId="733548344">
    <w:abstractNumId w:val="17"/>
  </w:num>
  <w:num w:numId="9" w16cid:durableId="827358235">
    <w:abstractNumId w:val="33"/>
  </w:num>
  <w:num w:numId="10" w16cid:durableId="356664288">
    <w:abstractNumId w:val="1"/>
  </w:num>
  <w:num w:numId="11" w16cid:durableId="1220170886">
    <w:abstractNumId w:val="2"/>
  </w:num>
  <w:num w:numId="12" w16cid:durableId="1480658576">
    <w:abstractNumId w:val="8"/>
  </w:num>
  <w:num w:numId="13" w16cid:durableId="1422220483">
    <w:abstractNumId w:val="22"/>
  </w:num>
  <w:num w:numId="14" w16cid:durableId="1160848362">
    <w:abstractNumId w:val="9"/>
  </w:num>
  <w:num w:numId="15" w16cid:durableId="1940871759">
    <w:abstractNumId w:val="3"/>
  </w:num>
  <w:num w:numId="16" w16cid:durableId="1236432766">
    <w:abstractNumId w:val="5"/>
  </w:num>
  <w:num w:numId="17" w16cid:durableId="85081111">
    <w:abstractNumId w:val="13"/>
  </w:num>
  <w:num w:numId="18" w16cid:durableId="319427855">
    <w:abstractNumId w:val="6"/>
  </w:num>
  <w:num w:numId="19" w16cid:durableId="2147159272">
    <w:abstractNumId w:val="14"/>
  </w:num>
  <w:num w:numId="20" w16cid:durableId="1948194450">
    <w:abstractNumId w:val="20"/>
  </w:num>
  <w:num w:numId="21" w16cid:durableId="580677500">
    <w:abstractNumId w:val="34"/>
  </w:num>
  <w:num w:numId="22" w16cid:durableId="1774130430">
    <w:abstractNumId w:val="32"/>
  </w:num>
  <w:num w:numId="23" w16cid:durableId="1266376582">
    <w:abstractNumId w:val="25"/>
  </w:num>
  <w:num w:numId="24" w16cid:durableId="1994328367">
    <w:abstractNumId w:val="21"/>
  </w:num>
  <w:num w:numId="25" w16cid:durableId="2130583686">
    <w:abstractNumId w:val="16"/>
  </w:num>
  <w:num w:numId="26" w16cid:durableId="490490905">
    <w:abstractNumId w:val="0"/>
  </w:num>
  <w:num w:numId="27" w16cid:durableId="793869212">
    <w:abstractNumId w:val="10"/>
  </w:num>
  <w:num w:numId="28" w16cid:durableId="1921210505">
    <w:abstractNumId w:val="30"/>
  </w:num>
  <w:num w:numId="29" w16cid:durableId="213083573">
    <w:abstractNumId w:val="31"/>
  </w:num>
  <w:num w:numId="30" w16cid:durableId="1399327568">
    <w:abstractNumId w:val="12"/>
  </w:num>
  <w:num w:numId="31" w16cid:durableId="659651338">
    <w:abstractNumId w:val="4"/>
  </w:num>
  <w:num w:numId="32" w16cid:durableId="21383341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08662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02940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653462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075918">
    <w:abstractNumId w:val="26"/>
  </w:num>
  <w:num w:numId="37" w16cid:durableId="6545279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41664492">
    <w:abstractNumId w:val="12"/>
  </w:num>
  <w:num w:numId="39" w16cid:durableId="6174904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93827502">
    <w:abstractNumId w:val="18"/>
  </w:num>
  <w:num w:numId="41" w16cid:durableId="18018026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29910977">
    <w:abstractNumId w:val="15"/>
  </w:num>
  <w:num w:numId="43" w16cid:durableId="40884620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39E"/>
    <w:rsid w:val="0000059F"/>
    <w:rsid w:val="0000077B"/>
    <w:rsid w:val="00001295"/>
    <w:rsid w:val="000017D7"/>
    <w:rsid w:val="00002399"/>
    <w:rsid w:val="00002DB1"/>
    <w:rsid w:val="00002F3C"/>
    <w:rsid w:val="0000425F"/>
    <w:rsid w:val="00005292"/>
    <w:rsid w:val="000076C4"/>
    <w:rsid w:val="00007E70"/>
    <w:rsid w:val="00010037"/>
    <w:rsid w:val="0001135B"/>
    <w:rsid w:val="00011FD2"/>
    <w:rsid w:val="00012083"/>
    <w:rsid w:val="00013601"/>
    <w:rsid w:val="000139C8"/>
    <w:rsid w:val="00013EC4"/>
    <w:rsid w:val="000142CE"/>
    <w:rsid w:val="00014380"/>
    <w:rsid w:val="0001488E"/>
    <w:rsid w:val="00014E21"/>
    <w:rsid w:val="00014F67"/>
    <w:rsid w:val="0001530B"/>
    <w:rsid w:val="00015338"/>
    <w:rsid w:val="0001535D"/>
    <w:rsid w:val="00017106"/>
    <w:rsid w:val="0001726D"/>
    <w:rsid w:val="00017394"/>
    <w:rsid w:val="000215DA"/>
    <w:rsid w:val="0002184C"/>
    <w:rsid w:val="000218E9"/>
    <w:rsid w:val="00021F9C"/>
    <w:rsid w:val="00022220"/>
    <w:rsid w:val="000222B8"/>
    <w:rsid w:val="00022E49"/>
    <w:rsid w:val="000233CD"/>
    <w:rsid w:val="000234C3"/>
    <w:rsid w:val="00023B27"/>
    <w:rsid w:val="00024A45"/>
    <w:rsid w:val="0002648A"/>
    <w:rsid w:val="0002769D"/>
    <w:rsid w:val="00027795"/>
    <w:rsid w:val="00031EC3"/>
    <w:rsid w:val="000324A4"/>
    <w:rsid w:val="000325B1"/>
    <w:rsid w:val="00032642"/>
    <w:rsid w:val="00032999"/>
    <w:rsid w:val="00033421"/>
    <w:rsid w:val="00033557"/>
    <w:rsid w:val="000348AF"/>
    <w:rsid w:val="000348F3"/>
    <w:rsid w:val="00034CAA"/>
    <w:rsid w:val="00035806"/>
    <w:rsid w:val="000359C3"/>
    <w:rsid w:val="00035B24"/>
    <w:rsid w:val="00035E7D"/>
    <w:rsid w:val="00036338"/>
    <w:rsid w:val="00036D57"/>
    <w:rsid w:val="00037357"/>
    <w:rsid w:val="0003757F"/>
    <w:rsid w:val="00037AFA"/>
    <w:rsid w:val="00040143"/>
    <w:rsid w:val="00040895"/>
    <w:rsid w:val="00040A4B"/>
    <w:rsid w:val="00041013"/>
    <w:rsid w:val="00041194"/>
    <w:rsid w:val="000417B3"/>
    <w:rsid w:val="000423DC"/>
    <w:rsid w:val="000426DC"/>
    <w:rsid w:val="0004295D"/>
    <w:rsid w:val="0004391D"/>
    <w:rsid w:val="00044476"/>
    <w:rsid w:val="00044F3C"/>
    <w:rsid w:val="000451B5"/>
    <w:rsid w:val="000451E3"/>
    <w:rsid w:val="00045478"/>
    <w:rsid w:val="000454FE"/>
    <w:rsid w:val="000456E2"/>
    <w:rsid w:val="000457D8"/>
    <w:rsid w:val="0004593D"/>
    <w:rsid w:val="00045DEB"/>
    <w:rsid w:val="00046FA6"/>
    <w:rsid w:val="0005031B"/>
    <w:rsid w:val="00050339"/>
    <w:rsid w:val="00050845"/>
    <w:rsid w:val="00050EC7"/>
    <w:rsid w:val="000524A0"/>
    <w:rsid w:val="00052E21"/>
    <w:rsid w:val="00053994"/>
    <w:rsid w:val="00053FA7"/>
    <w:rsid w:val="00054288"/>
    <w:rsid w:val="00054855"/>
    <w:rsid w:val="00054DE9"/>
    <w:rsid w:val="0005523E"/>
    <w:rsid w:val="0005648C"/>
    <w:rsid w:val="0005695A"/>
    <w:rsid w:val="00056DFC"/>
    <w:rsid w:val="00056EC8"/>
    <w:rsid w:val="00057ABE"/>
    <w:rsid w:val="000606A5"/>
    <w:rsid w:val="00060D1F"/>
    <w:rsid w:val="00060D2C"/>
    <w:rsid w:val="00062305"/>
    <w:rsid w:val="00062D3A"/>
    <w:rsid w:val="00063918"/>
    <w:rsid w:val="00064962"/>
    <w:rsid w:val="0006512D"/>
    <w:rsid w:val="00065372"/>
    <w:rsid w:val="00065621"/>
    <w:rsid w:val="000656F3"/>
    <w:rsid w:val="00065907"/>
    <w:rsid w:val="00065A23"/>
    <w:rsid w:val="00065AB1"/>
    <w:rsid w:val="00065F0C"/>
    <w:rsid w:val="00066D74"/>
    <w:rsid w:val="000701FA"/>
    <w:rsid w:val="00070456"/>
    <w:rsid w:val="000706BE"/>
    <w:rsid w:val="00070894"/>
    <w:rsid w:val="00071B04"/>
    <w:rsid w:val="0007250D"/>
    <w:rsid w:val="00073F0F"/>
    <w:rsid w:val="00074348"/>
    <w:rsid w:val="00074721"/>
    <w:rsid w:val="00074BEB"/>
    <w:rsid w:val="00074BF0"/>
    <w:rsid w:val="00074D6B"/>
    <w:rsid w:val="00076216"/>
    <w:rsid w:val="00076F35"/>
    <w:rsid w:val="000771FA"/>
    <w:rsid w:val="00077473"/>
    <w:rsid w:val="00081039"/>
    <w:rsid w:val="00081300"/>
    <w:rsid w:val="000815E7"/>
    <w:rsid w:val="00081AEB"/>
    <w:rsid w:val="00082554"/>
    <w:rsid w:val="00082BEE"/>
    <w:rsid w:val="00083074"/>
    <w:rsid w:val="0008394F"/>
    <w:rsid w:val="00083F54"/>
    <w:rsid w:val="00084759"/>
    <w:rsid w:val="00084804"/>
    <w:rsid w:val="00085C73"/>
    <w:rsid w:val="000863F7"/>
    <w:rsid w:val="0008688E"/>
    <w:rsid w:val="0008695F"/>
    <w:rsid w:val="00086EFB"/>
    <w:rsid w:val="00087682"/>
    <w:rsid w:val="00087805"/>
    <w:rsid w:val="00087B36"/>
    <w:rsid w:val="00087CD2"/>
    <w:rsid w:val="00087E5A"/>
    <w:rsid w:val="00090F38"/>
    <w:rsid w:val="00091F04"/>
    <w:rsid w:val="00092FAC"/>
    <w:rsid w:val="00093207"/>
    <w:rsid w:val="00093296"/>
    <w:rsid w:val="000934A6"/>
    <w:rsid w:val="00093D0A"/>
    <w:rsid w:val="000943BD"/>
    <w:rsid w:val="000954DC"/>
    <w:rsid w:val="000958DB"/>
    <w:rsid w:val="00095B8B"/>
    <w:rsid w:val="00095E70"/>
    <w:rsid w:val="00095F8C"/>
    <w:rsid w:val="000965E1"/>
    <w:rsid w:val="00096F9C"/>
    <w:rsid w:val="000971C9"/>
    <w:rsid w:val="00097A40"/>
    <w:rsid w:val="000A0695"/>
    <w:rsid w:val="000A07BD"/>
    <w:rsid w:val="000A0B23"/>
    <w:rsid w:val="000A12A1"/>
    <w:rsid w:val="000A15A1"/>
    <w:rsid w:val="000A2364"/>
    <w:rsid w:val="000A2473"/>
    <w:rsid w:val="000A2D09"/>
    <w:rsid w:val="000A3DD5"/>
    <w:rsid w:val="000A3F3C"/>
    <w:rsid w:val="000A4D35"/>
    <w:rsid w:val="000A5D2A"/>
    <w:rsid w:val="000A640B"/>
    <w:rsid w:val="000A6493"/>
    <w:rsid w:val="000A6D7B"/>
    <w:rsid w:val="000A6EB1"/>
    <w:rsid w:val="000A7897"/>
    <w:rsid w:val="000B0670"/>
    <w:rsid w:val="000B0D9F"/>
    <w:rsid w:val="000B35C5"/>
    <w:rsid w:val="000B3D0C"/>
    <w:rsid w:val="000B406C"/>
    <w:rsid w:val="000B4CF9"/>
    <w:rsid w:val="000B5D7F"/>
    <w:rsid w:val="000B6895"/>
    <w:rsid w:val="000B70F8"/>
    <w:rsid w:val="000B71BB"/>
    <w:rsid w:val="000B739E"/>
    <w:rsid w:val="000B795E"/>
    <w:rsid w:val="000C07FB"/>
    <w:rsid w:val="000C0EE5"/>
    <w:rsid w:val="000C1FB5"/>
    <w:rsid w:val="000C2406"/>
    <w:rsid w:val="000C40A1"/>
    <w:rsid w:val="000C410E"/>
    <w:rsid w:val="000C419C"/>
    <w:rsid w:val="000C4835"/>
    <w:rsid w:val="000C650C"/>
    <w:rsid w:val="000C7209"/>
    <w:rsid w:val="000C753F"/>
    <w:rsid w:val="000D04F1"/>
    <w:rsid w:val="000D134D"/>
    <w:rsid w:val="000D2001"/>
    <w:rsid w:val="000D22C8"/>
    <w:rsid w:val="000D327D"/>
    <w:rsid w:val="000D3322"/>
    <w:rsid w:val="000D3C37"/>
    <w:rsid w:val="000D45F6"/>
    <w:rsid w:val="000D4AD1"/>
    <w:rsid w:val="000D55FE"/>
    <w:rsid w:val="000D5A2C"/>
    <w:rsid w:val="000D6128"/>
    <w:rsid w:val="000D7259"/>
    <w:rsid w:val="000D777F"/>
    <w:rsid w:val="000E028A"/>
    <w:rsid w:val="000E12C2"/>
    <w:rsid w:val="000E18D9"/>
    <w:rsid w:val="000E2905"/>
    <w:rsid w:val="000E310E"/>
    <w:rsid w:val="000E31BA"/>
    <w:rsid w:val="000E3689"/>
    <w:rsid w:val="000E4A74"/>
    <w:rsid w:val="000E5065"/>
    <w:rsid w:val="000E52EF"/>
    <w:rsid w:val="000E574C"/>
    <w:rsid w:val="000E5CA3"/>
    <w:rsid w:val="000E6235"/>
    <w:rsid w:val="000E77AB"/>
    <w:rsid w:val="000E7A7E"/>
    <w:rsid w:val="000F0178"/>
    <w:rsid w:val="000F09DF"/>
    <w:rsid w:val="000F0EF6"/>
    <w:rsid w:val="000F0FCD"/>
    <w:rsid w:val="000F158D"/>
    <w:rsid w:val="000F1968"/>
    <w:rsid w:val="000F315E"/>
    <w:rsid w:val="000F3333"/>
    <w:rsid w:val="000F3E27"/>
    <w:rsid w:val="000F3F57"/>
    <w:rsid w:val="000F4927"/>
    <w:rsid w:val="000F50CC"/>
    <w:rsid w:val="000F5983"/>
    <w:rsid w:val="000F5A68"/>
    <w:rsid w:val="000F6C6A"/>
    <w:rsid w:val="000F75AA"/>
    <w:rsid w:val="000F7CF0"/>
    <w:rsid w:val="001005B5"/>
    <w:rsid w:val="001012B8"/>
    <w:rsid w:val="0010130E"/>
    <w:rsid w:val="00103339"/>
    <w:rsid w:val="001036D7"/>
    <w:rsid w:val="001038A6"/>
    <w:rsid w:val="0010424F"/>
    <w:rsid w:val="00105B3C"/>
    <w:rsid w:val="00105FCE"/>
    <w:rsid w:val="00106819"/>
    <w:rsid w:val="001078E0"/>
    <w:rsid w:val="00110A98"/>
    <w:rsid w:val="00110CF8"/>
    <w:rsid w:val="00110FFB"/>
    <w:rsid w:val="00111DD0"/>
    <w:rsid w:val="001131C4"/>
    <w:rsid w:val="00113699"/>
    <w:rsid w:val="00113A8D"/>
    <w:rsid w:val="00113EE9"/>
    <w:rsid w:val="00114331"/>
    <w:rsid w:val="0011477B"/>
    <w:rsid w:val="00115601"/>
    <w:rsid w:val="00116712"/>
    <w:rsid w:val="00116887"/>
    <w:rsid w:val="00116C41"/>
    <w:rsid w:val="00116E69"/>
    <w:rsid w:val="0011714E"/>
    <w:rsid w:val="001171B7"/>
    <w:rsid w:val="001178DD"/>
    <w:rsid w:val="00117D5C"/>
    <w:rsid w:val="0012039A"/>
    <w:rsid w:val="00120468"/>
    <w:rsid w:val="001206B3"/>
    <w:rsid w:val="00120F07"/>
    <w:rsid w:val="0012174C"/>
    <w:rsid w:val="00122244"/>
    <w:rsid w:val="00122350"/>
    <w:rsid w:val="001224DC"/>
    <w:rsid w:val="00122DF5"/>
    <w:rsid w:val="00122E7D"/>
    <w:rsid w:val="00124946"/>
    <w:rsid w:val="00125F63"/>
    <w:rsid w:val="001261BF"/>
    <w:rsid w:val="00126793"/>
    <w:rsid w:val="00126AFA"/>
    <w:rsid w:val="00126B05"/>
    <w:rsid w:val="00126B26"/>
    <w:rsid w:val="00127074"/>
    <w:rsid w:val="00130601"/>
    <w:rsid w:val="00130C73"/>
    <w:rsid w:val="00131098"/>
    <w:rsid w:val="001325AF"/>
    <w:rsid w:val="00132F6B"/>
    <w:rsid w:val="001332BB"/>
    <w:rsid w:val="0013350A"/>
    <w:rsid w:val="00133940"/>
    <w:rsid w:val="00134223"/>
    <w:rsid w:val="001348F8"/>
    <w:rsid w:val="00135718"/>
    <w:rsid w:val="001369E6"/>
    <w:rsid w:val="00137418"/>
    <w:rsid w:val="001375CD"/>
    <w:rsid w:val="001421C0"/>
    <w:rsid w:val="001424F0"/>
    <w:rsid w:val="00143A9D"/>
    <w:rsid w:val="00143D7F"/>
    <w:rsid w:val="0014417D"/>
    <w:rsid w:val="00144FA2"/>
    <w:rsid w:val="00145191"/>
    <w:rsid w:val="001455A8"/>
    <w:rsid w:val="001461B8"/>
    <w:rsid w:val="001468E2"/>
    <w:rsid w:val="00146EFE"/>
    <w:rsid w:val="00147707"/>
    <w:rsid w:val="00147D1D"/>
    <w:rsid w:val="00151203"/>
    <w:rsid w:val="0015122C"/>
    <w:rsid w:val="00152226"/>
    <w:rsid w:val="001529FE"/>
    <w:rsid w:val="00152BE5"/>
    <w:rsid w:val="00154234"/>
    <w:rsid w:val="00154597"/>
    <w:rsid w:val="001547E3"/>
    <w:rsid w:val="00154C87"/>
    <w:rsid w:val="001551B3"/>
    <w:rsid w:val="0015561F"/>
    <w:rsid w:val="00156273"/>
    <w:rsid w:val="00156FE8"/>
    <w:rsid w:val="001605B1"/>
    <w:rsid w:val="00160D9F"/>
    <w:rsid w:val="00160F24"/>
    <w:rsid w:val="00163517"/>
    <w:rsid w:val="00163631"/>
    <w:rsid w:val="001636DE"/>
    <w:rsid w:val="00163C40"/>
    <w:rsid w:val="0016430A"/>
    <w:rsid w:val="00164AFA"/>
    <w:rsid w:val="00164F7C"/>
    <w:rsid w:val="001655AA"/>
    <w:rsid w:val="001658A4"/>
    <w:rsid w:val="00165C74"/>
    <w:rsid w:val="0016633C"/>
    <w:rsid w:val="001674B9"/>
    <w:rsid w:val="00167652"/>
    <w:rsid w:val="00170175"/>
    <w:rsid w:val="00170306"/>
    <w:rsid w:val="00170993"/>
    <w:rsid w:val="00170EBB"/>
    <w:rsid w:val="00171219"/>
    <w:rsid w:val="0017141B"/>
    <w:rsid w:val="00171650"/>
    <w:rsid w:val="00172712"/>
    <w:rsid w:val="00172C33"/>
    <w:rsid w:val="00172CF3"/>
    <w:rsid w:val="00172DC4"/>
    <w:rsid w:val="001739F3"/>
    <w:rsid w:val="0017445B"/>
    <w:rsid w:val="0017518D"/>
    <w:rsid w:val="001757FB"/>
    <w:rsid w:val="00176C01"/>
    <w:rsid w:val="00176E2C"/>
    <w:rsid w:val="00176E67"/>
    <w:rsid w:val="00177376"/>
    <w:rsid w:val="0018068A"/>
    <w:rsid w:val="00181299"/>
    <w:rsid w:val="001815AE"/>
    <w:rsid w:val="00181A2F"/>
    <w:rsid w:val="00181C16"/>
    <w:rsid w:val="00182729"/>
    <w:rsid w:val="00182B55"/>
    <w:rsid w:val="00182F0F"/>
    <w:rsid w:val="001840E7"/>
    <w:rsid w:val="001841EA"/>
    <w:rsid w:val="0018559B"/>
    <w:rsid w:val="001865AB"/>
    <w:rsid w:val="001865CA"/>
    <w:rsid w:val="001868D9"/>
    <w:rsid w:val="00186CAD"/>
    <w:rsid w:val="00187379"/>
    <w:rsid w:val="0019108C"/>
    <w:rsid w:val="001915AE"/>
    <w:rsid w:val="0019289C"/>
    <w:rsid w:val="00192D27"/>
    <w:rsid w:val="00193561"/>
    <w:rsid w:val="0019380A"/>
    <w:rsid w:val="00193978"/>
    <w:rsid w:val="00193A90"/>
    <w:rsid w:val="0019428D"/>
    <w:rsid w:val="00196D91"/>
    <w:rsid w:val="00196E9F"/>
    <w:rsid w:val="00197ADB"/>
    <w:rsid w:val="00197BFA"/>
    <w:rsid w:val="001A0340"/>
    <w:rsid w:val="001A0B70"/>
    <w:rsid w:val="001A1029"/>
    <w:rsid w:val="001A1E94"/>
    <w:rsid w:val="001A20F0"/>
    <w:rsid w:val="001A2559"/>
    <w:rsid w:val="001A2F30"/>
    <w:rsid w:val="001A388C"/>
    <w:rsid w:val="001A4082"/>
    <w:rsid w:val="001A439F"/>
    <w:rsid w:val="001A4975"/>
    <w:rsid w:val="001A52E9"/>
    <w:rsid w:val="001A5ABD"/>
    <w:rsid w:val="001A5C7D"/>
    <w:rsid w:val="001A62FB"/>
    <w:rsid w:val="001A66E6"/>
    <w:rsid w:val="001A6A41"/>
    <w:rsid w:val="001A6E3C"/>
    <w:rsid w:val="001A7005"/>
    <w:rsid w:val="001A7D80"/>
    <w:rsid w:val="001B06B0"/>
    <w:rsid w:val="001B08B4"/>
    <w:rsid w:val="001B0FC9"/>
    <w:rsid w:val="001B12A2"/>
    <w:rsid w:val="001B130E"/>
    <w:rsid w:val="001B1507"/>
    <w:rsid w:val="001B26F9"/>
    <w:rsid w:val="001B3497"/>
    <w:rsid w:val="001B3B2A"/>
    <w:rsid w:val="001B3C77"/>
    <w:rsid w:val="001B40F8"/>
    <w:rsid w:val="001B413E"/>
    <w:rsid w:val="001B4AF9"/>
    <w:rsid w:val="001B4CE1"/>
    <w:rsid w:val="001B5C0D"/>
    <w:rsid w:val="001B643D"/>
    <w:rsid w:val="001B65DA"/>
    <w:rsid w:val="001B6DD2"/>
    <w:rsid w:val="001B7221"/>
    <w:rsid w:val="001B739C"/>
    <w:rsid w:val="001B7804"/>
    <w:rsid w:val="001C000F"/>
    <w:rsid w:val="001C0F8C"/>
    <w:rsid w:val="001C16A9"/>
    <w:rsid w:val="001C22CB"/>
    <w:rsid w:val="001C3CC6"/>
    <w:rsid w:val="001C3E52"/>
    <w:rsid w:val="001C40C8"/>
    <w:rsid w:val="001C476A"/>
    <w:rsid w:val="001C48A0"/>
    <w:rsid w:val="001C68C0"/>
    <w:rsid w:val="001C725F"/>
    <w:rsid w:val="001C7C7F"/>
    <w:rsid w:val="001C7DAC"/>
    <w:rsid w:val="001C7F2E"/>
    <w:rsid w:val="001D0526"/>
    <w:rsid w:val="001D0847"/>
    <w:rsid w:val="001D0948"/>
    <w:rsid w:val="001D222B"/>
    <w:rsid w:val="001D358B"/>
    <w:rsid w:val="001D4AC3"/>
    <w:rsid w:val="001D53C3"/>
    <w:rsid w:val="001D575B"/>
    <w:rsid w:val="001D578D"/>
    <w:rsid w:val="001D5C17"/>
    <w:rsid w:val="001D6311"/>
    <w:rsid w:val="001D7381"/>
    <w:rsid w:val="001D7BE5"/>
    <w:rsid w:val="001D7F3F"/>
    <w:rsid w:val="001E0605"/>
    <w:rsid w:val="001E142B"/>
    <w:rsid w:val="001E1CD7"/>
    <w:rsid w:val="001E23F8"/>
    <w:rsid w:val="001E26F6"/>
    <w:rsid w:val="001E2AF6"/>
    <w:rsid w:val="001E3234"/>
    <w:rsid w:val="001E4AD3"/>
    <w:rsid w:val="001E5289"/>
    <w:rsid w:val="001E5646"/>
    <w:rsid w:val="001E57BA"/>
    <w:rsid w:val="001E66CB"/>
    <w:rsid w:val="001E6977"/>
    <w:rsid w:val="001E69C5"/>
    <w:rsid w:val="001E6E7D"/>
    <w:rsid w:val="001E7149"/>
    <w:rsid w:val="001F1A40"/>
    <w:rsid w:val="001F2B26"/>
    <w:rsid w:val="001F466C"/>
    <w:rsid w:val="001F539A"/>
    <w:rsid w:val="001F55CE"/>
    <w:rsid w:val="001F5E0D"/>
    <w:rsid w:val="001F5F78"/>
    <w:rsid w:val="001F7887"/>
    <w:rsid w:val="001F7D71"/>
    <w:rsid w:val="001F7EF1"/>
    <w:rsid w:val="002003FB"/>
    <w:rsid w:val="00200C1C"/>
    <w:rsid w:val="00200FF9"/>
    <w:rsid w:val="00201646"/>
    <w:rsid w:val="00201C86"/>
    <w:rsid w:val="00202491"/>
    <w:rsid w:val="002027A9"/>
    <w:rsid w:val="00203870"/>
    <w:rsid w:val="002053FB"/>
    <w:rsid w:val="0020595B"/>
    <w:rsid w:val="00206CBC"/>
    <w:rsid w:val="00206E53"/>
    <w:rsid w:val="002072D8"/>
    <w:rsid w:val="00207FAE"/>
    <w:rsid w:val="00210BD1"/>
    <w:rsid w:val="00211D82"/>
    <w:rsid w:val="00212596"/>
    <w:rsid w:val="00212722"/>
    <w:rsid w:val="00212BBC"/>
    <w:rsid w:val="00212EA4"/>
    <w:rsid w:val="002132F0"/>
    <w:rsid w:val="00213705"/>
    <w:rsid w:val="00213C57"/>
    <w:rsid w:val="00214435"/>
    <w:rsid w:val="00214E39"/>
    <w:rsid w:val="00215487"/>
    <w:rsid w:val="002155ED"/>
    <w:rsid w:val="00215F30"/>
    <w:rsid w:val="00216C15"/>
    <w:rsid w:val="0021742D"/>
    <w:rsid w:val="00217C51"/>
    <w:rsid w:val="00220584"/>
    <w:rsid w:val="00220D7E"/>
    <w:rsid w:val="002215DC"/>
    <w:rsid w:val="0022183D"/>
    <w:rsid w:val="0022288A"/>
    <w:rsid w:val="00222B4A"/>
    <w:rsid w:val="00222E35"/>
    <w:rsid w:val="002236AD"/>
    <w:rsid w:val="002250C2"/>
    <w:rsid w:val="002255F3"/>
    <w:rsid w:val="00226030"/>
    <w:rsid w:val="00226A80"/>
    <w:rsid w:val="00227FCD"/>
    <w:rsid w:val="00230A10"/>
    <w:rsid w:val="00230DC9"/>
    <w:rsid w:val="0023175B"/>
    <w:rsid w:val="00231F9A"/>
    <w:rsid w:val="0023308F"/>
    <w:rsid w:val="00233123"/>
    <w:rsid w:val="002334B2"/>
    <w:rsid w:val="0023521B"/>
    <w:rsid w:val="002359E0"/>
    <w:rsid w:val="00235A30"/>
    <w:rsid w:val="00235C9F"/>
    <w:rsid w:val="00236C0E"/>
    <w:rsid w:val="00237D9C"/>
    <w:rsid w:val="00240033"/>
    <w:rsid w:val="0024005B"/>
    <w:rsid w:val="00240124"/>
    <w:rsid w:val="002408F2"/>
    <w:rsid w:val="00240E3D"/>
    <w:rsid w:val="002413DC"/>
    <w:rsid w:val="00241AE4"/>
    <w:rsid w:val="00241AF2"/>
    <w:rsid w:val="00241EE4"/>
    <w:rsid w:val="0024271A"/>
    <w:rsid w:val="00242B06"/>
    <w:rsid w:val="0024315B"/>
    <w:rsid w:val="00244A1E"/>
    <w:rsid w:val="00245113"/>
    <w:rsid w:val="00245B6C"/>
    <w:rsid w:val="00245B93"/>
    <w:rsid w:val="002464F4"/>
    <w:rsid w:val="00247606"/>
    <w:rsid w:val="00247F47"/>
    <w:rsid w:val="00250343"/>
    <w:rsid w:val="00251B65"/>
    <w:rsid w:val="00251ECF"/>
    <w:rsid w:val="002527E0"/>
    <w:rsid w:val="00252830"/>
    <w:rsid w:val="002533D1"/>
    <w:rsid w:val="002548C9"/>
    <w:rsid w:val="0025506C"/>
    <w:rsid w:val="0025533B"/>
    <w:rsid w:val="00255649"/>
    <w:rsid w:val="00255BD7"/>
    <w:rsid w:val="00255C28"/>
    <w:rsid w:val="002562CD"/>
    <w:rsid w:val="00256D43"/>
    <w:rsid w:val="00260A4D"/>
    <w:rsid w:val="002619E4"/>
    <w:rsid w:val="0026212A"/>
    <w:rsid w:val="002624E4"/>
    <w:rsid w:val="00262827"/>
    <w:rsid w:val="00262E58"/>
    <w:rsid w:val="00263053"/>
    <w:rsid w:val="002631CD"/>
    <w:rsid w:val="0026328E"/>
    <w:rsid w:val="002636D2"/>
    <w:rsid w:val="002637B2"/>
    <w:rsid w:val="00263C62"/>
    <w:rsid w:val="00263EB4"/>
    <w:rsid w:val="0026496B"/>
    <w:rsid w:val="00264CCF"/>
    <w:rsid w:val="0026517E"/>
    <w:rsid w:val="0026554C"/>
    <w:rsid w:val="00265B69"/>
    <w:rsid w:val="00265C3D"/>
    <w:rsid w:val="002660B7"/>
    <w:rsid w:val="0026649D"/>
    <w:rsid w:val="00266A86"/>
    <w:rsid w:val="00266FD8"/>
    <w:rsid w:val="002679A2"/>
    <w:rsid w:val="00270385"/>
    <w:rsid w:val="00270A30"/>
    <w:rsid w:val="00270EA4"/>
    <w:rsid w:val="00271E4A"/>
    <w:rsid w:val="002726A6"/>
    <w:rsid w:val="00272997"/>
    <w:rsid w:val="00272E55"/>
    <w:rsid w:val="00273173"/>
    <w:rsid w:val="00274F34"/>
    <w:rsid w:val="002754E9"/>
    <w:rsid w:val="002758ED"/>
    <w:rsid w:val="00275C6D"/>
    <w:rsid w:val="00276170"/>
    <w:rsid w:val="00276A75"/>
    <w:rsid w:val="00276EAB"/>
    <w:rsid w:val="00276F92"/>
    <w:rsid w:val="002773C6"/>
    <w:rsid w:val="00277CE1"/>
    <w:rsid w:val="002805F4"/>
    <w:rsid w:val="00280D39"/>
    <w:rsid w:val="0028107B"/>
    <w:rsid w:val="00281720"/>
    <w:rsid w:val="00281AFF"/>
    <w:rsid w:val="00282253"/>
    <w:rsid w:val="00283205"/>
    <w:rsid w:val="00283F06"/>
    <w:rsid w:val="00283F86"/>
    <w:rsid w:val="00283F8E"/>
    <w:rsid w:val="00286A55"/>
    <w:rsid w:val="00286DD2"/>
    <w:rsid w:val="00287930"/>
    <w:rsid w:val="00287C3D"/>
    <w:rsid w:val="002908D5"/>
    <w:rsid w:val="00290A7F"/>
    <w:rsid w:val="00291D2E"/>
    <w:rsid w:val="00291EB0"/>
    <w:rsid w:val="00292130"/>
    <w:rsid w:val="0029226F"/>
    <w:rsid w:val="002933C5"/>
    <w:rsid w:val="002938CE"/>
    <w:rsid w:val="00293AD1"/>
    <w:rsid w:val="00294177"/>
    <w:rsid w:val="0029417F"/>
    <w:rsid w:val="00294199"/>
    <w:rsid w:val="002942D8"/>
    <w:rsid w:val="0029479F"/>
    <w:rsid w:val="00294BA8"/>
    <w:rsid w:val="002951F3"/>
    <w:rsid w:val="00295355"/>
    <w:rsid w:val="00295600"/>
    <w:rsid w:val="00295CB2"/>
    <w:rsid w:val="00295F6F"/>
    <w:rsid w:val="0029678E"/>
    <w:rsid w:val="0029717F"/>
    <w:rsid w:val="00297286"/>
    <w:rsid w:val="002974B5"/>
    <w:rsid w:val="00297995"/>
    <w:rsid w:val="002A001C"/>
    <w:rsid w:val="002A0EFE"/>
    <w:rsid w:val="002A2AC6"/>
    <w:rsid w:val="002A36CC"/>
    <w:rsid w:val="002A3A74"/>
    <w:rsid w:val="002A3A92"/>
    <w:rsid w:val="002A3EA3"/>
    <w:rsid w:val="002A40F1"/>
    <w:rsid w:val="002A42C0"/>
    <w:rsid w:val="002A5633"/>
    <w:rsid w:val="002A57A6"/>
    <w:rsid w:val="002A5C38"/>
    <w:rsid w:val="002A62BB"/>
    <w:rsid w:val="002A62C1"/>
    <w:rsid w:val="002A67F1"/>
    <w:rsid w:val="002A6D35"/>
    <w:rsid w:val="002A6E96"/>
    <w:rsid w:val="002B09EB"/>
    <w:rsid w:val="002B110B"/>
    <w:rsid w:val="002B1B2C"/>
    <w:rsid w:val="002B1D5D"/>
    <w:rsid w:val="002B3419"/>
    <w:rsid w:val="002B5031"/>
    <w:rsid w:val="002B506F"/>
    <w:rsid w:val="002B508B"/>
    <w:rsid w:val="002B50B6"/>
    <w:rsid w:val="002B776D"/>
    <w:rsid w:val="002C0E6E"/>
    <w:rsid w:val="002C11F8"/>
    <w:rsid w:val="002C3002"/>
    <w:rsid w:val="002C4DC6"/>
    <w:rsid w:val="002C4E82"/>
    <w:rsid w:val="002C4F29"/>
    <w:rsid w:val="002C5EE5"/>
    <w:rsid w:val="002C62D1"/>
    <w:rsid w:val="002C6CAD"/>
    <w:rsid w:val="002C714B"/>
    <w:rsid w:val="002C76D6"/>
    <w:rsid w:val="002C7D93"/>
    <w:rsid w:val="002D0006"/>
    <w:rsid w:val="002D0F5F"/>
    <w:rsid w:val="002D1215"/>
    <w:rsid w:val="002D13B8"/>
    <w:rsid w:val="002D148C"/>
    <w:rsid w:val="002D3056"/>
    <w:rsid w:val="002D310C"/>
    <w:rsid w:val="002D3DAF"/>
    <w:rsid w:val="002D43DE"/>
    <w:rsid w:val="002D46FC"/>
    <w:rsid w:val="002D4C8C"/>
    <w:rsid w:val="002D56E4"/>
    <w:rsid w:val="002D57E0"/>
    <w:rsid w:val="002D58BE"/>
    <w:rsid w:val="002D5CCB"/>
    <w:rsid w:val="002D610A"/>
    <w:rsid w:val="002D6253"/>
    <w:rsid w:val="002D6838"/>
    <w:rsid w:val="002D69C7"/>
    <w:rsid w:val="002D7F9A"/>
    <w:rsid w:val="002E0491"/>
    <w:rsid w:val="002E0889"/>
    <w:rsid w:val="002E1299"/>
    <w:rsid w:val="002E2545"/>
    <w:rsid w:val="002E29B6"/>
    <w:rsid w:val="002E2A37"/>
    <w:rsid w:val="002E3195"/>
    <w:rsid w:val="002E360E"/>
    <w:rsid w:val="002E39C2"/>
    <w:rsid w:val="002E407B"/>
    <w:rsid w:val="002E4084"/>
    <w:rsid w:val="002E40FB"/>
    <w:rsid w:val="002E517A"/>
    <w:rsid w:val="002E590A"/>
    <w:rsid w:val="002E5FCF"/>
    <w:rsid w:val="002E6B47"/>
    <w:rsid w:val="002E6CF4"/>
    <w:rsid w:val="002E70C9"/>
    <w:rsid w:val="002E7116"/>
    <w:rsid w:val="002E7688"/>
    <w:rsid w:val="002F0298"/>
    <w:rsid w:val="002F0F5C"/>
    <w:rsid w:val="002F17A7"/>
    <w:rsid w:val="002F2AB2"/>
    <w:rsid w:val="002F2C14"/>
    <w:rsid w:val="002F2EB2"/>
    <w:rsid w:val="002F3C15"/>
    <w:rsid w:val="002F3C34"/>
    <w:rsid w:val="002F3F20"/>
    <w:rsid w:val="002F48A7"/>
    <w:rsid w:val="002F53B1"/>
    <w:rsid w:val="002F5EC3"/>
    <w:rsid w:val="002F622E"/>
    <w:rsid w:val="002F65C8"/>
    <w:rsid w:val="002F725A"/>
    <w:rsid w:val="002F72FF"/>
    <w:rsid w:val="002F78A9"/>
    <w:rsid w:val="00300DD1"/>
    <w:rsid w:val="00300F11"/>
    <w:rsid w:val="00301224"/>
    <w:rsid w:val="003015E2"/>
    <w:rsid w:val="00301C5C"/>
    <w:rsid w:val="00302D6D"/>
    <w:rsid w:val="003030D8"/>
    <w:rsid w:val="00303299"/>
    <w:rsid w:val="003032E5"/>
    <w:rsid w:val="0030492D"/>
    <w:rsid w:val="0030494D"/>
    <w:rsid w:val="00305129"/>
    <w:rsid w:val="00305FFB"/>
    <w:rsid w:val="0030719D"/>
    <w:rsid w:val="003071A6"/>
    <w:rsid w:val="00310619"/>
    <w:rsid w:val="0031094E"/>
    <w:rsid w:val="00310BC0"/>
    <w:rsid w:val="00310CA3"/>
    <w:rsid w:val="0031116F"/>
    <w:rsid w:val="003117CB"/>
    <w:rsid w:val="00312E35"/>
    <w:rsid w:val="00313664"/>
    <w:rsid w:val="00313D84"/>
    <w:rsid w:val="00314D6B"/>
    <w:rsid w:val="00316369"/>
    <w:rsid w:val="0031715A"/>
    <w:rsid w:val="003178D0"/>
    <w:rsid w:val="0032060B"/>
    <w:rsid w:val="00320AE5"/>
    <w:rsid w:val="00320C08"/>
    <w:rsid w:val="00322245"/>
    <w:rsid w:val="003222DD"/>
    <w:rsid w:val="00322AE1"/>
    <w:rsid w:val="00322C40"/>
    <w:rsid w:val="00322D26"/>
    <w:rsid w:val="003232E7"/>
    <w:rsid w:val="003233D2"/>
    <w:rsid w:val="0032359F"/>
    <w:rsid w:val="00323650"/>
    <w:rsid w:val="00323813"/>
    <w:rsid w:val="00323B3F"/>
    <w:rsid w:val="00325DD2"/>
    <w:rsid w:val="00326136"/>
    <w:rsid w:val="003264A8"/>
    <w:rsid w:val="00327F46"/>
    <w:rsid w:val="00327FF4"/>
    <w:rsid w:val="0033024A"/>
    <w:rsid w:val="003303AE"/>
    <w:rsid w:val="003304C6"/>
    <w:rsid w:val="00330668"/>
    <w:rsid w:val="003325CF"/>
    <w:rsid w:val="00332E3B"/>
    <w:rsid w:val="00333922"/>
    <w:rsid w:val="00334A6F"/>
    <w:rsid w:val="00335F82"/>
    <w:rsid w:val="0033648B"/>
    <w:rsid w:val="003367E8"/>
    <w:rsid w:val="00336D27"/>
    <w:rsid w:val="0034046A"/>
    <w:rsid w:val="00340D40"/>
    <w:rsid w:val="00341A8B"/>
    <w:rsid w:val="00342172"/>
    <w:rsid w:val="00342D4B"/>
    <w:rsid w:val="00342F0E"/>
    <w:rsid w:val="003435C1"/>
    <w:rsid w:val="00344985"/>
    <w:rsid w:val="00344BF7"/>
    <w:rsid w:val="0034566A"/>
    <w:rsid w:val="0034568E"/>
    <w:rsid w:val="00345BB3"/>
    <w:rsid w:val="00345E9B"/>
    <w:rsid w:val="003469FD"/>
    <w:rsid w:val="00346A1A"/>
    <w:rsid w:val="00346DF5"/>
    <w:rsid w:val="00347676"/>
    <w:rsid w:val="0034774B"/>
    <w:rsid w:val="00350010"/>
    <w:rsid w:val="0035199E"/>
    <w:rsid w:val="00352443"/>
    <w:rsid w:val="00352855"/>
    <w:rsid w:val="003531C3"/>
    <w:rsid w:val="003541A0"/>
    <w:rsid w:val="00354BFF"/>
    <w:rsid w:val="00354EFA"/>
    <w:rsid w:val="00355B34"/>
    <w:rsid w:val="003563D1"/>
    <w:rsid w:val="00356708"/>
    <w:rsid w:val="003568F8"/>
    <w:rsid w:val="00356B8C"/>
    <w:rsid w:val="0035742F"/>
    <w:rsid w:val="003617B9"/>
    <w:rsid w:val="003618CC"/>
    <w:rsid w:val="00361DF0"/>
    <w:rsid w:val="00362AAB"/>
    <w:rsid w:val="00364157"/>
    <w:rsid w:val="00364D50"/>
    <w:rsid w:val="00364D75"/>
    <w:rsid w:val="003659ED"/>
    <w:rsid w:val="00366B1A"/>
    <w:rsid w:val="00367431"/>
    <w:rsid w:val="00367686"/>
    <w:rsid w:val="003676B9"/>
    <w:rsid w:val="00367AB1"/>
    <w:rsid w:val="00370586"/>
    <w:rsid w:val="00370AE5"/>
    <w:rsid w:val="00370ECF"/>
    <w:rsid w:val="00372150"/>
    <w:rsid w:val="003726C5"/>
    <w:rsid w:val="00372766"/>
    <w:rsid w:val="00373A92"/>
    <w:rsid w:val="00373E66"/>
    <w:rsid w:val="00373EFE"/>
    <w:rsid w:val="00374056"/>
    <w:rsid w:val="0037419D"/>
    <w:rsid w:val="003743D8"/>
    <w:rsid w:val="00374988"/>
    <w:rsid w:val="00374E07"/>
    <w:rsid w:val="0037526F"/>
    <w:rsid w:val="00375677"/>
    <w:rsid w:val="00375A66"/>
    <w:rsid w:val="00375F0B"/>
    <w:rsid w:val="0037757C"/>
    <w:rsid w:val="00377E08"/>
    <w:rsid w:val="0038022D"/>
    <w:rsid w:val="00380785"/>
    <w:rsid w:val="00380CA8"/>
    <w:rsid w:val="00380E06"/>
    <w:rsid w:val="00381092"/>
    <w:rsid w:val="00381907"/>
    <w:rsid w:val="00381A37"/>
    <w:rsid w:val="0038258F"/>
    <w:rsid w:val="00384C35"/>
    <w:rsid w:val="00384F7E"/>
    <w:rsid w:val="003850D1"/>
    <w:rsid w:val="00385221"/>
    <w:rsid w:val="00385508"/>
    <w:rsid w:val="0038573A"/>
    <w:rsid w:val="00385A0D"/>
    <w:rsid w:val="00386235"/>
    <w:rsid w:val="0038670F"/>
    <w:rsid w:val="003870A4"/>
    <w:rsid w:val="00387440"/>
    <w:rsid w:val="00387805"/>
    <w:rsid w:val="00387964"/>
    <w:rsid w:val="003879FA"/>
    <w:rsid w:val="00387C77"/>
    <w:rsid w:val="0039094C"/>
    <w:rsid w:val="00391880"/>
    <w:rsid w:val="0039273F"/>
    <w:rsid w:val="00392D94"/>
    <w:rsid w:val="0039369A"/>
    <w:rsid w:val="00393AC6"/>
    <w:rsid w:val="00393BE0"/>
    <w:rsid w:val="00393F01"/>
    <w:rsid w:val="00394AC2"/>
    <w:rsid w:val="00394D29"/>
    <w:rsid w:val="00395735"/>
    <w:rsid w:val="00395809"/>
    <w:rsid w:val="00396A6B"/>
    <w:rsid w:val="003975B4"/>
    <w:rsid w:val="00397DF3"/>
    <w:rsid w:val="003A032C"/>
    <w:rsid w:val="003A095F"/>
    <w:rsid w:val="003A0DF4"/>
    <w:rsid w:val="003A0F69"/>
    <w:rsid w:val="003A11AB"/>
    <w:rsid w:val="003A176B"/>
    <w:rsid w:val="003A1D39"/>
    <w:rsid w:val="003A1FF9"/>
    <w:rsid w:val="003A267E"/>
    <w:rsid w:val="003A4359"/>
    <w:rsid w:val="003A5A32"/>
    <w:rsid w:val="003A5AD5"/>
    <w:rsid w:val="003A5C23"/>
    <w:rsid w:val="003A6088"/>
    <w:rsid w:val="003A645B"/>
    <w:rsid w:val="003A6508"/>
    <w:rsid w:val="003A6FAE"/>
    <w:rsid w:val="003B1A19"/>
    <w:rsid w:val="003B3342"/>
    <w:rsid w:val="003B3775"/>
    <w:rsid w:val="003B38C6"/>
    <w:rsid w:val="003B4068"/>
    <w:rsid w:val="003B4154"/>
    <w:rsid w:val="003B500A"/>
    <w:rsid w:val="003B5948"/>
    <w:rsid w:val="003B6D2E"/>
    <w:rsid w:val="003B6F97"/>
    <w:rsid w:val="003C01C2"/>
    <w:rsid w:val="003C02C3"/>
    <w:rsid w:val="003C09FA"/>
    <w:rsid w:val="003C0BE8"/>
    <w:rsid w:val="003C12E0"/>
    <w:rsid w:val="003C1969"/>
    <w:rsid w:val="003C214F"/>
    <w:rsid w:val="003C2785"/>
    <w:rsid w:val="003C2F41"/>
    <w:rsid w:val="003C3234"/>
    <w:rsid w:val="003C3441"/>
    <w:rsid w:val="003C372B"/>
    <w:rsid w:val="003C3AC0"/>
    <w:rsid w:val="003C3D68"/>
    <w:rsid w:val="003C3EF3"/>
    <w:rsid w:val="003C455B"/>
    <w:rsid w:val="003C4AD0"/>
    <w:rsid w:val="003C4FA3"/>
    <w:rsid w:val="003C53A2"/>
    <w:rsid w:val="003C586B"/>
    <w:rsid w:val="003C59C9"/>
    <w:rsid w:val="003C5B2C"/>
    <w:rsid w:val="003C612D"/>
    <w:rsid w:val="003C62AB"/>
    <w:rsid w:val="003C63B4"/>
    <w:rsid w:val="003C7DC9"/>
    <w:rsid w:val="003D075E"/>
    <w:rsid w:val="003D12EF"/>
    <w:rsid w:val="003D132E"/>
    <w:rsid w:val="003D176F"/>
    <w:rsid w:val="003D190F"/>
    <w:rsid w:val="003D1C2C"/>
    <w:rsid w:val="003D2059"/>
    <w:rsid w:val="003D2AF1"/>
    <w:rsid w:val="003D2D48"/>
    <w:rsid w:val="003D3CB6"/>
    <w:rsid w:val="003D4EC3"/>
    <w:rsid w:val="003D568F"/>
    <w:rsid w:val="003D5B23"/>
    <w:rsid w:val="003D61EC"/>
    <w:rsid w:val="003D6CDA"/>
    <w:rsid w:val="003D7155"/>
    <w:rsid w:val="003D7C25"/>
    <w:rsid w:val="003D7D9B"/>
    <w:rsid w:val="003E02D8"/>
    <w:rsid w:val="003E17BA"/>
    <w:rsid w:val="003E17C7"/>
    <w:rsid w:val="003E25D8"/>
    <w:rsid w:val="003E403B"/>
    <w:rsid w:val="003E4053"/>
    <w:rsid w:val="003E4928"/>
    <w:rsid w:val="003E4AE9"/>
    <w:rsid w:val="003E5D46"/>
    <w:rsid w:val="003E6BDB"/>
    <w:rsid w:val="003E6E21"/>
    <w:rsid w:val="003E7158"/>
    <w:rsid w:val="003E789C"/>
    <w:rsid w:val="003F0107"/>
    <w:rsid w:val="003F082A"/>
    <w:rsid w:val="003F215A"/>
    <w:rsid w:val="003F217C"/>
    <w:rsid w:val="003F2503"/>
    <w:rsid w:val="003F2669"/>
    <w:rsid w:val="003F2C27"/>
    <w:rsid w:val="003F3F7D"/>
    <w:rsid w:val="003F4315"/>
    <w:rsid w:val="003F46DE"/>
    <w:rsid w:val="003F4D87"/>
    <w:rsid w:val="003F4E67"/>
    <w:rsid w:val="003F54C5"/>
    <w:rsid w:val="003F5538"/>
    <w:rsid w:val="003F6D28"/>
    <w:rsid w:val="003F6F7D"/>
    <w:rsid w:val="003F7548"/>
    <w:rsid w:val="003F7A48"/>
    <w:rsid w:val="0040033B"/>
    <w:rsid w:val="00400BF6"/>
    <w:rsid w:val="00400E7D"/>
    <w:rsid w:val="00402402"/>
    <w:rsid w:val="00402990"/>
    <w:rsid w:val="00403177"/>
    <w:rsid w:val="00403CEF"/>
    <w:rsid w:val="00405253"/>
    <w:rsid w:val="00405280"/>
    <w:rsid w:val="0040572A"/>
    <w:rsid w:val="00406D84"/>
    <w:rsid w:val="00407785"/>
    <w:rsid w:val="00407790"/>
    <w:rsid w:val="00407935"/>
    <w:rsid w:val="004100CF"/>
    <w:rsid w:val="00410981"/>
    <w:rsid w:val="00411221"/>
    <w:rsid w:val="00411AA0"/>
    <w:rsid w:val="00412071"/>
    <w:rsid w:val="004123B5"/>
    <w:rsid w:val="00412822"/>
    <w:rsid w:val="004128E3"/>
    <w:rsid w:val="00412A02"/>
    <w:rsid w:val="0041330D"/>
    <w:rsid w:val="0041339F"/>
    <w:rsid w:val="00413F05"/>
    <w:rsid w:val="004146CC"/>
    <w:rsid w:val="0041497D"/>
    <w:rsid w:val="00415327"/>
    <w:rsid w:val="00416A6C"/>
    <w:rsid w:val="00416F34"/>
    <w:rsid w:val="004170F4"/>
    <w:rsid w:val="004202E4"/>
    <w:rsid w:val="004203DA"/>
    <w:rsid w:val="00420A6C"/>
    <w:rsid w:val="00420B20"/>
    <w:rsid w:val="00420F84"/>
    <w:rsid w:val="004213C2"/>
    <w:rsid w:val="004220A6"/>
    <w:rsid w:val="004220FB"/>
    <w:rsid w:val="00422956"/>
    <w:rsid w:val="00422B91"/>
    <w:rsid w:val="00422E66"/>
    <w:rsid w:val="00423EDA"/>
    <w:rsid w:val="00423F56"/>
    <w:rsid w:val="0042422E"/>
    <w:rsid w:val="00425777"/>
    <w:rsid w:val="004260E3"/>
    <w:rsid w:val="004266B8"/>
    <w:rsid w:val="00427189"/>
    <w:rsid w:val="00427F51"/>
    <w:rsid w:val="004303B5"/>
    <w:rsid w:val="00430D68"/>
    <w:rsid w:val="00430FF4"/>
    <w:rsid w:val="00431536"/>
    <w:rsid w:val="00431626"/>
    <w:rsid w:val="00431631"/>
    <w:rsid w:val="0043175F"/>
    <w:rsid w:val="00432EC5"/>
    <w:rsid w:val="00433BA3"/>
    <w:rsid w:val="004346C0"/>
    <w:rsid w:val="0043482E"/>
    <w:rsid w:val="00434D0C"/>
    <w:rsid w:val="004360E1"/>
    <w:rsid w:val="004363F5"/>
    <w:rsid w:val="0043697B"/>
    <w:rsid w:val="00436BD4"/>
    <w:rsid w:val="00436D1F"/>
    <w:rsid w:val="0043717F"/>
    <w:rsid w:val="00437245"/>
    <w:rsid w:val="0043744A"/>
    <w:rsid w:val="004375B6"/>
    <w:rsid w:val="004400A3"/>
    <w:rsid w:val="00440A6A"/>
    <w:rsid w:val="004419C3"/>
    <w:rsid w:val="004419F6"/>
    <w:rsid w:val="004424B5"/>
    <w:rsid w:val="0044298C"/>
    <w:rsid w:val="00444652"/>
    <w:rsid w:val="00444CE2"/>
    <w:rsid w:val="004452F8"/>
    <w:rsid w:val="00445B3E"/>
    <w:rsid w:val="00445F37"/>
    <w:rsid w:val="00447222"/>
    <w:rsid w:val="00447B10"/>
    <w:rsid w:val="00447EAD"/>
    <w:rsid w:val="00447F20"/>
    <w:rsid w:val="00450152"/>
    <w:rsid w:val="004505C2"/>
    <w:rsid w:val="00451131"/>
    <w:rsid w:val="00451618"/>
    <w:rsid w:val="0045302F"/>
    <w:rsid w:val="00453DA4"/>
    <w:rsid w:val="00453F31"/>
    <w:rsid w:val="00453F8B"/>
    <w:rsid w:val="0045473D"/>
    <w:rsid w:val="00454AF1"/>
    <w:rsid w:val="00455296"/>
    <w:rsid w:val="0045605B"/>
    <w:rsid w:val="004567CA"/>
    <w:rsid w:val="0045683A"/>
    <w:rsid w:val="0045683D"/>
    <w:rsid w:val="004570F2"/>
    <w:rsid w:val="00457406"/>
    <w:rsid w:val="0046015E"/>
    <w:rsid w:val="0046070E"/>
    <w:rsid w:val="0046206A"/>
    <w:rsid w:val="00462D6E"/>
    <w:rsid w:val="004634A2"/>
    <w:rsid w:val="004639C1"/>
    <w:rsid w:val="00464597"/>
    <w:rsid w:val="00464ACE"/>
    <w:rsid w:val="004653B9"/>
    <w:rsid w:val="00465C1F"/>
    <w:rsid w:val="00466058"/>
    <w:rsid w:val="004665DC"/>
    <w:rsid w:val="00466ED8"/>
    <w:rsid w:val="00466F99"/>
    <w:rsid w:val="00467EE4"/>
    <w:rsid w:val="00470146"/>
    <w:rsid w:val="00471A1A"/>
    <w:rsid w:val="00471E4A"/>
    <w:rsid w:val="004725BE"/>
    <w:rsid w:val="004727AF"/>
    <w:rsid w:val="00472842"/>
    <w:rsid w:val="00472BFC"/>
    <w:rsid w:val="00473CCE"/>
    <w:rsid w:val="004743BE"/>
    <w:rsid w:val="00474EFD"/>
    <w:rsid w:val="00474F17"/>
    <w:rsid w:val="00476460"/>
    <w:rsid w:val="00477A5E"/>
    <w:rsid w:val="00480206"/>
    <w:rsid w:val="00480F5A"/>
    <w:rsid w:val="00481133"/>
    <w:rsid w:val="004813CE"/>
    <w:rsid w:val="004815BA"/>
    <w:rsid w:val="00482DFE"/>
    <w:rsid w:val="0048353E"/>
    <w:rsid w:val="00483D57"/>
    <w:rsid w:val="004842A0"/>
    <w:rsid w:val="00485DBB"/>
    <w:rsid w:val="0048626C"/>
    <w:rsid w:val="004902C0"/>
    <w:rsid w:val="00490822"/>
    <w:rsid w:val="00490D3F"/>
    <w:rsid w:val="00490EB0"/>
    <w:rsid w:val="00491765"/>
    <w:rsid w:val="00491F8C"/>
    <w:rsid w:val="00492026"/>
    <w:rsid w:val="004922C0"/>
    <w:rsid w:val="00493884"/>
    <w:rsid w:val="00493A80"/>
    <w:rsid w:val="0049406B"/>
    <w:rsid w:val="0049411E"/>
    <w:rsid w:val="00494172"/>
    <w:rsid w:val="004954F2"/>
    <w:rsid w:val="00495884"/>
    <w:rsid w:val="00496604"/>
    <w:rsid w:val="004968AE"/>
    <w:rsid w:val="00496B7E"/>
    <w:rsid w:val="004A0CAF"/>
    <w:rsid w:val="004A0CC1"/>
    <w:rsid w:val="004A3128"/>
    <w:rsid w:val="004A4C3F"/>
    <w:rsid w:val="004A4CFE"/>
    <w:rsid w:val="004A5550"/>
    <w:rsid w:val="004A6ADC"/>
    <w:rsid w:val="004A6B29"/>
    <w:rsid w:val="004A7ED3"/>
    <w:rsid w:val="004B088F"/>
    <w:rsid w:val="004B357B"/>
    <w:rsid w:val="004B3E9C"/>
    <w:rsid w:val="004B4CE2"/>
    <w:rsid w:val="004B5F14"/>
    <w:rsid w:val="004B786C"/>
    <w:rsid w:val="004C0174"/>
    <w:rsid w:val="004C076A"/>
    <w:rsid w:val="004C09CF"/>
    <w:rsid w:val="004C13F2"/>
    <w:rsid w:val="004C2309"/>
    <w:rsid w:val="004C2E88"/>
    <w:rsid w:val="004C3423"/>
    <w:rsid w:val="004C553A"/>
    <w:rsid w:val="004C6130"/>
    <w:rsid w:val="004C6211"/>
    <w:rsid w:val="004C62C2"/>
    <w:rsid w:val="004C66B8"/>
    <w:rsid w:val="004C678C"/>
    <w:rsid w:val="004D063E"/>
    <w:rsid w:val="004D0E95"/>
    <w:rsid w:val="004D10BD"/>
    <w:rsid w:val="004D1FE2"/>
    <w:rsid w:val="004D21E2"/>
    <w:rsid w:val="004D251F"/>
    <w:rsid w:val="004D2D4F"/>
    <w:rsid w:val="004D356B"/>
    <w:rsid w:val="004D3F28"/>
    <w:rsid w:val="004D4156"/>
    <w:rsid w:val="004D69EF"/>
    <w:rsid w:val="004D6A63"/>
    <w:rsid w:val="004D6A64"/>
    <w:rsid w:val="004D711B"/>
    <w:rsid w:val="004D7F6E"/>
    <w:rsid w:val="004E00F7"/>
    <w:rsid w:val="004E01AD"/>
    <w:rsid w:val="004E0340"/>
    <w:rsid w:val="004E0935"/>
    <w:rsid w:val="004E0D51"/>
    <w:rsid w:val="004E1259"/>
    <w:rsid w:val="004E164D"/>
    <w:rsid w:val="004E195E"/>
    <w:rsid w:val="004E1AB6"/>
    <w:rsid w:val="004E2770"/>
    <w:rsid w:val="004E32F6"/>
    <w:rsid w:val="004E3489"/>
    <w:rsid w:val="004E34EE"/>
    <w:rsid w:val="004E3A42"/>
    <w:rsid w:val="004E3ECA"/>
    <w:rsid w:val="004E3FB6"/>
    <w:rsid w:val="004E488A"/>
    <w:rsid w:val="004E4EE5"/>
    <w:rsid w:val="004E5726"/>
    <w:rsid w:val="004E6013"/>
    <w:rsid w:val="004F1225"/>
    <w:rsid w:val="004F1655"/>
    <w:rsid w:val="004F33C1"/>
    <w:rsid w:val="004F4006"/>
    <w:rsid w:val="004F4120"/>
    <w:rsid w:val="004F42E6"/>
    <w:rsid w:val="004F4492"/>
    <w:rsid w:val="004F45E3"/>
    <w:rsid w:val="004F4A9D"/>
    <w:rsid w:val="004F4B8B"/>
    <w:rsid w:val="004F4CC2"/>
    <w:rsid w:val="004F5915"/>
    <w:rsid w:val="004F5A89"/>
    <w:rsid w:val="004F5C24"/>
    <w:rsid w:val="004F5F66"/>
    <w:rsid w:val="004F68A3"/>
    <w:rsid w:val="004F6B30"/>
    <w:rsid w:val="004F6E79"/>
    <w:rsid w:val="004F7E10"/>
    <w:rsid w:val="004F7E8F"/>
    <w:rsid w:val="00501129"/>
    <w:rsid w:val="00501234"/>
    <w:rsid w:val="00502595"/>
    <w:rsid w:val="00502A71"/>
    <w:rsid w:val="0050313D"/>
    <w:rsid w:val="0050354F"/>
    <w:rsid w:val="00503B96"/>
    <w:rsid w:val="00504D29"/>
    <w:rsid w:val="00504E4F"/>
    <w:rsid w:val="005054F5"/>
    <w:rsid w:val="0050551C"/>
    <w:rsid w:val="005055C5"/>
    <w:rsid w:val="005056D2"/>
    <w:rsid w:val="00505AA5"/>
    <w:rsid w:val="00505C02"/>
    <w:rsid w:val="00506141"/>
    <w:rsid w:val="0050624C"/>
    <w:rsid w:val="00506889"/>
    <w:rsid w:val="00506896"/>
    <w:rsid w:val="00510993"/>
    <w:rsid w:val="005118CD"/>
    <w:rsid w:val="005131A0"/>
    <w:rsid w:val="00513D00"/>
    <w:rsid w:val="00514C3F"/>
    <w:rsid w:val="005155BA"/>
    <w:rsid w:val="00515779"/>
    <w:rsid w:val="0051672C"/>
    <w:rsid w:val="00516945"/>
    <w:rsid w:val="005177D6"/>
    <w:rsid w:val="00517AF6"/>
    <w:rsid w:val="00517BB6"/>
    <w:rsid w:val="00517C86"/>
    <w:rsid w:val="00517EC1"/>
    <w:rsid w:val="005204F0"/>
    <w:rsid w:val="0052076C"/>
    <w:rsid w:val="00523335"/>
    <w:rsid w:val="00523518"/>
    <w:rsid w:val="005235BE"/>
    <w:rsid w:val="00523A9C"/>
    <w:rsid w:val="00523CD7"/>
    <w:rsid w:val="00523D85"/>
    <w:rsid w:val="005241D2"/>
    <w:rsid w:val="00525B0E"/>
    <w:rsid w:val="0052611C"/>
    <w:rsid w:val="005265FC"/>
    <w:rsid w:val="00527F33"/>
    <w:rsid w:val="00530022"/>
    <w:rsid w:val="00530150"/>
    <w:rsid w:val="00530545"/>
    <w:rsid w:val="00530CF5"/>
    <w:rsid w:val="00531591"/>
    <w:rsid w:val="00531A28"/>
    <w:rsid w:val="00531E18"/>
    <w:rsid w:val="00532012"/>
    <w:rsid w:val="00532113"/>
    <w:rsid w:val="00532DA1"/>
    <w:rsid w:val="00533A40"/>
    <w:rsid w:val="0053472B"/>
    <w:rsid w:val="005348A1"/>
    <w:rsid w:val="00534AC9"/>
    <w:rsid w:val="00535B26"/>
    <w:rsid w:val="00536B31"/>
    <w:rsid w:val="005402AB"/>
    <w:rsid w:val="0054049B"/>
    <w:rsid w:val="00540D2E"/>
    <w:rsid w:val="005412CC"/>
    <w:rsid w:val="00542465"/>
    <w:rsid w:val="00542CEE"/>
    <w:rsid w:val="00543182"/>
    <w:rsid w:val="005448EA"/>
    <w:rsid w:val="00545854"/>
    <w:rsid w:val="0054605B"/>
    <w:rsid w:val="00547AC8"/>
    <w:rsid w:val="005506FD"/>
    <w:rsid w:val="00550842"/>
    <w:rsid w:val="00551AE1"/>
    <w:rsid w:val="00551D3D"/>
    <w:rsid w:val="00553F8C"/>
    <w:rsid w:val="00554139"/>
    <w:rsid w:val="00554717"/>
    <w:rsid w:val="00555F8B"/>
    <w:rsid w:val="0055662D"/>
    <w:rsid w:val="005568F8"/>
    <w:rsid w:val="00556E26"/>
    <w:rsid w:val="0055718D"/>
    <w:rsid w:val="0055727C"/>
    <w:rsid w:val="00557300"/>
    <w:rsid w:val="00557E08"/>
    <w:rsid w:val="0056074C"/>
    <w:rsid w:val="005607C1"/>
    <w:rsid w:val="005609BE"/>
    <w:rsid w:val="00560BE2"/>
    <w:rsid w:val="0056106B"/>
    <w:rsid w:val="005612FD"/>
    <w:rsid w:val="005613A2"/>
    <w:rsid w:val="0056225E"/>
    <w:rsid w:val="005630FC"/>
    <w:rsid w:val="00563F1C"/>
    <w:rsid w:val="00564569"/>
    <w:rsid w:val="005655E9"/>
    <w:rsid w:val="0056590A"/>
    <w:rsid w:val="005659D2"/>
    <w:rsid w:val="005660D8"/>
    <w:rsid w:val="005663C8"/>
    <w:rsid w:val="0057028F"/>
    <w:rsid w:val="005702B9"/>
    <w:rsid w:val="00571006"/>
    <w:rsid w:val="00571F60"/>
    <w:rsid w:val="00571F75"/>
    <w:rsid w:val="005720E4"/>
    <w:rsid w:val="00572258"/>
    <w:rsid w:val="00575DB4"/>
    <w:rsid w:val="00575E0D"/>
    <w:rsid w:val="00576DF1"/>
    <w:rsid w:val="005778B8"/>
    <w:rsid w:val="00577A30"/>
    <w:rsid w:val="005803E4"/>
    <w:rsid w:val="00580E1D"/>
    <w:rsid w:val="00582139"/>
    <w:rsid w:val="00582590"/>
    <w:rsid w:val="0058317A"/>
    <w:rsid w:val="005843DE"/>
    <w:rsid w:val="005849E9"/>
    <w:rsid w:val="00585C8D"/>
    <w:rsid w:val="0058678E"/>
    <w:rsid w:val="00587055"/>
    <w:rsid w:val="00587767"/>
    <w:rsid w:val="00590102"/>
    <w:rsid w:val="00591924"/>
    <w:rsid w:val="00592112"/>
    <w:rsid w:val="00592948"/>
    <w:rsid w:val="005937DE"/>
    <w:rsid w:val="0059434A"/>
    <w:rsid w:val="00594617"/>
    <w:rsid w:val="00595C67"/>
    <w:rsid w:val="00596154"/>
    <w:rsid w:val="00596E85"/>
    <w:rsid w:val="005971F0"/>
    <w:rsid w:val="00597BC0"/>
    <w:rsid w:val="005A0733"/>
    <w:rsid w:val="005A0912"/>
    <w:rsid w:val="005A1124"/>
    <w:rsid w:val="005A2997"/>
    <w:rsid w:val="005A2C86"/>
    <w:rsid w:val="005A2F1D"/>
    <w:rsid w:val="005A35F3"/>
    <w:rsid w:val="005A372D"/>
    <w:rsid w:val="005A3798"/>
    <w:rsid w:val="005A3EF0"/>
    <w:rsid w:val="005A4336"/>
    <w:rsid w:val="005A60C6"/>
    <w:rsid w:val="005A6B9D"/>
    <w:rsid w:val="005A7313"/>
    <w:rsid w:val="005A7ADD"/>
    <w:rsid w:val="005B0EFB"/>
    <w:rsid w:val="005B22FC"/>
    <w:rsid w:val="005B271B"/>
    <w:rsid w:val="005B2750"/>
    <w:rsid w:val="005B2925"/>
    <w:rsid w:val="005B295D"/>
    <w:rsid w:val="005B3807"/>
    <w:rsid w:val="005B39C5"/>
    <w:rsid w:val="005B41B3"/>
    <w:rsid w:val="005B44EB"/>
    <w:rsid w:val="005B46BA"/>
    <w:rsid w:val="005B5569"/>
    <w:rsid w:val="005B6E0A"/>
    <w:rsid w:val="005B7AF7"/>
    <w:rsid w:val="005B7E96"/>
    <w:rsid w:val="005C1733"/>
    <w:rsid w:val="005C23DC"/>
    <w:rsid w:val="005C27F0"/>
    <w:rsid w:val="005C3165"/>
    <w:rsid w:val="005C31BC"/>
    <w:rsid w:val="005C379F"/>
    <w:rsid w:val="005C4CB4"/>
    <w:rsid w:val="005C551E"/>
    <w:rsid w:val="005C59F9"/>
    <w:rsid w:val="005C64BC"/>
    <w:rsid w:val="005C68AC"/>
    <w:rsid w:val="005C723D"/>
    <w:rsid w:val="005C72CC"/>
    <w:rsid w:val="005C74A6"/>
    <w:rsid w:val="005C7716"/>
    <w:rsid w:val="005C7B86"/>
    <w:rsid w:val="005C7E07"/>
    <w:rsid w:val="005D0DEF"/>
    <w:rsid w:val="005D1739"/>
    <w:rsid w:val="005D1B22"/>
    <w:rsid w:val="005D20AD"/>
    <w:rsid w:val="005D20CF"/>
    <w:rsid w:val="005D2701"/>
    <w:rsid w:val="005D27F0"/>
    <w:rsid w:val="005D2AB4"/>
    <w:rsid w:val="005D30A5"/>
    <w:rsid w:val="005D3201"/>
    <w:rsid w:val="005D353B"/>
    <w:rsid w:val="005D3DE9"/>
    <w:rsid w:val="005D4600"/>
    <w:rsid w:val="005D4DDB"/>
    <w:rsid w:val="005D5A1A"/>
    <w:rsid w:val="005D5BFD"/>
    <w:rsid w:val="005D6012"/>
    <w:rsid w:val="005D6A91"/>
    <w:rsid w:val="005D7ED9"/>
    <w:rsid w:val="005E0541"/>
    <w:rsid w:val="005E099C"/>
    <w:rsid w:val="005E1255"/>
    <w:rsid w:val="005E17FB"/>
    <w:rsid w:val="005E1D32"/>
    <w:rsid w:val="005E2104"/>
    <w:rsid w:val="005E25AE"/>
    <w:rsid w:val="005E4CEC"/>
    <w:rsid w:val="005E52A2"/>
    <w:rsid w:val="005E5620"/>
    <w:rsid w:val="005E6083"/>
    <w:rsid w:val="005E6EAB"/>
    <w:rsid w:val="005E759A"/>
    <w:rsid w:val="005F013C"/>
    <w:rsid w:val="005F025B"/>
    <w:rsid w:val="005F03B9"/>
    <w:rsid w:val="005F0A5E"/>
    <w:rsid w:val="005F1A76"/>
    <w:rsid w:val="005F253B"/>
    <w:rsid w:val="005F27B9"/>
    <w:rsid w:val="005F2AAA"/>
    <w:rsid w:val="005F3199"/>
    <w:rsid w:val="005F35FD"/>
    <w:rsid w:val="005F4BDB"/>
    <w:rsid w:val="00600AF6"/>
    <w:rsid w:val="00600D57"/>
    <w:rsid w:val="0060198A"/>
    <w:rsid w:val="00601DF7"/>
    <w:rsid w:val="00602913"/>
    <w:rsid w:val="006036B7"/>
    <w:rsid w:val="00603BF1"/>
    <w:rsid w:val="00604B9E"/>
    <w:rsid w:val="00604D96"/>
    <w:rsid w:val="00604ED8"/>
    <w:rsid w:val="006051A2"/>
    <w:rsid w:val="00605353"/>
    <w:rsid w:val="006064B5"/>
    <w:rsid w:val="00606867"/>
    <w:rsid w:val="00607142"/>
    <w:rsid w:val="00607207"/>
    <w:rsid w:val="00607C56"/>
    <w:rsid w:val="00610069"/>
    <w:rsid w:val="00610440"/>
    <w:rsid w:val="00610972"/>
    <w:rsid w:val="00610FBF"/>
    <w:rsid w:val="006119DA"/>
    <w:rsid w:val="006123D6"/>
    <w:rsid w:val="0061355D"/>
    <w:rsid w:val="00613B9A"/>
    <w:rsid w:val="00613F0E"/>
    <w:rsid w:val="00615BE6"/>
    <w:rsid w:val="00616896"/>
    <w:rsid w:val="006169BF"/>
    <w:rsid w:val="00617429"/>
    <w:rsid w:val="006201AB"/>
    <w:rsid w:val="006210E7"/>
    <w:rsid w:val="006214B2"/>
    <w:rsid w:val="00621999"/>
    <w:rsid w:val="006224FB"/>
    <w:rsid w:val="00622AB1"/>
    <w:rsid w:val="00623305"/>
    <w:rsid w:val="0062377C"/>
    <w:rsid w:val="0062395E"/>
    <w:rsid w:val="00623F27"/>
    <w:rsid w:val="00624B18"/>
    <w:rsid w:val="00625470"/>
    <w:rsid w:val="006255EC"/>
    <w:rsid w:val="00625658"/>
    <w:rsid w:val="006265FC"/>
    <w:rsid w:val="006269AC"/>
    <w:rsid w:val="00627323"/>
    <w:rsid w:val="006275EA"/>
    <w:rsid w:val="00630047"/>
    <w:rsid w:val="00630DB5"/>
    <w:rsid w:val="006317AE"/>
    <w:rsid w:val="00631DC9"/>
    <w:rsid w:val="00633765"/>
    <w:rsid w:val="00633FF4"/>
    <w:rsid w:val="006353E7"/>
    <w:rsid w:val="0063551F"/>
    <w:rsid w:val="00635D33"/>
    <w:rsid w:val="00636158"/>
    <w:rsid w:val="0063699B"/>
    <w:rsid w:val="00636D0A"/>
    <w:rsid w:val="006372F7"/>
    <w:rsid w:val="00637574"/>
    <w:rsid w:val="00637E38"/>
    <w:rsid w:val="006415F0"/>
    <w:rsid w:val="00641A81"/>
    <w:rsid w:val="006425E8"/>
    <w:rsid w:val="00642D45"/>
    <w:rsid w:val="00643721"/>
    <w:rsid w:val="00643C01"/>
    <w:rsid w:val="00643C75"/>
    <w:rsid w:val="00643EF4"/>
    <w:rsid w:val="006457A1"/>
    <w:rsid w:val="006459C6"/>
    <w:rsid w:val="006462C3"/>
    <w:rsid w:val="006472A3"/>
    <w:rsid w:val="00647665"/>
    <w:rsid w:val="006507B0"/>
    <w:rsid w:val="00651AA8"/>
    <w:rsid w:val="006526EC"/>
    <w:rsid w:val="00652AC9"/>
    <w:rsid w:val="00652E27"/>
    <w:rsid w:val="00654B1C"/>
    <w:rsid w:val="00654CFC"/>
    <w:rsid w:val="00654DCA"/>
    <w:rsid w:val="00655896"/>
    <w:rsid w:val="00655EA5"/>
    <w:rsid w:val="00656A8A"/>
    <w:rsid w:val="00657CA5"/>
    <w:rsid w:val="00657DCD"/>
    <w:rsid w:val="00660BD0"/>
    <w:rsid w:val="00660BE8"/>
    <w:rsid w:val="00662F48"/>
    <w:rsid w:val="0066350E"/>
    <w:rsid w:val="0066370C"/>
    <w:rsid w:val="00663B2E"/>
    <w:rsid w:val="00663BAF"/>
    <w:rsid w:val="00663D89"/>
    <w:rsid w:val="00663F9E"/>
    <w:rsid w:val="00664D8A"/>
    <w:rsid w:val="0066516F"/>
    <w:rsid w:val="00665271"/>
    <w:rsid w:val="0066674F"/>
    <w:rsid w:val="00666B22"/>
    <w:rsid w:val="0066734E"/>
    <w:rsid w:val="006677CB"/>
    <w:rsid w:val="00667889"/>
    <w:rsid w:val="00667B0B"/>
    <w:rsid w:val="00667B59"/>
    <w:rsid w:val="00667DCC"/>
    <w:rsid w:val="00671504"/>
    <w:rsid w:val="00671749"/>
    <w:rsid w:val="00672241"/>
    <w:rsid w:val="00672264"/>
    <w:rsid w:val="006722F3"/>
    <w:rsid w:val="00672680"/>
    <w:rsid w:val="00674B24"/>
    <w:rsid w:val="0067564D"/>
    <w:rsid w:val="00676B4B"/>
    <w:rsid w:val="00676D97"/>
    <w:rsid w:val="00680AD2"/>
    <w:rsid w:val="00680AD5"/>
    <w:rsid w:val="00680BA3"/>
    <w:rsid w:val="0068181C"/>
    <w:rsid w:val="00681BB6"/>
    <w:rsid w:val="006820E1"/>
    <w:rsid w:val="00682378"/>
    <w:rsid w:val="006830F1"/>
    <w:rsid w:val="00683229"/>
    <w:rsid w:val="00684571"/>
    <w:rsid w:val="006847E9"/>
    <w:rsid w:val="0068505F"/>
    <w:rsid w:val="0068591C"/>
    <w:rsid w:val="00685C6B"/>
    <w:rsid w:val="00685E0F"/>
    <w:rsid w:val="00686454"/>
    <w:rsid w:val="00687084"/>
    <w:rsid w:val="006877D8"/>
    <w:rsid w:val="00687A2E"/>
    <w:rsid w:val="006900F6"/>
    <w:rsid w:val="0069028B"/>
    <w:rsid w:val="006904CA"/>
    <w:rsid w:val="00690651"/>
    <w:rsid w:val="006906CA"/>
    <w:rsid w:val="00691316"/>
    <w:rsid w:val="00691403"/>
    <w:rsid w:val="0069224B"/>
    <w:rsid w:val="00694271"/>
    <w:rsid w:val="0069450F"/>
    <w:rsid w:val="00695766"/>
    <w:rsid w:val="00695B6C"/>
    <w:rsid w:val="00697A5C"/>
    <w:rsid w:val="006A059E"/>
    <w:rsid w:val="006A0EC8"/>
    <w:rsid w:val="006A16D6"/>
    <w:rsid w:val="006A2863"/>
    <w:rsid w:val="006A4084"/>
    <w:rsid w:val="006A4844"/>
    <w:rsid w:val="006A4B77"/>
    <w:rsid w:val="006A58FA"/>
    <w:rsid w:val="006A5D1D"/>
    <w:rsid w:val="006A663F"/>
    <w:rsid w:val="006A671B"/>
    <w:rsid w:val="006A77D1"/>
    <w:rsid w:val="006A7D77"/>
    <w:rsid w:val="006B0C21"/>
    <w:rsid w:val="006B1364"/>
    <w:rsid w:val="006B1713"/>
    <w:rsid w:val="006B1D5B"/>
    <w:rsid w:val="006B2B5A"/>
    <w:rsid w:val="006B382B"/>
    <w:rsid w:val="006B40A3"/>
    <w:rsid w:val="006B538E"/>
    <w:rsid w:val="006B5687"/>
    <w:rsid w:val="006B6DCD"/>
    <w:rsid w:val="006B6E1A"/>
    <w:rsid w:val="006B6FD5"/>
    <w:rsid w:val="006C07E1"/>
    <w:rsid w:val="006C098C"/>
    <w:rsid w:val="006C140D"/>
    <w:rsid w:val="006C1645"/>
    <w:rsid w:val="006C240A"/>
    <w:rsid w:val="006C3A5C"/>
    <w:rsid w:val="006C4107"/>
    <w:rsid w:val="006C55A4"/>
    <w:rsid w:val="006C6005"/>
    <w:rsid w:val="006C6889"/>
    <w:rsid w:val="006C69CA"/>
    <w:rsid w:val="006C69FC"/>
    <w:rsid w:val="006C6B4B"/>
    <w:rsid w:val="006C6D09"/>
    <w:rsid w:val="006C6DB6"/>
    <w:rsid w:val="006C7946"/>
    <w:rsid w:val="006D11F9"/>
    <w:rsid w:val="006D1555"/>
    <w:rsid w:val="006D2BC5"/>
    <w:rsid w:val="006D33FF"/>
    <w:rsid w:val="006D3539"/>
    <w:rsid w:val="006D3901"/>
    <w:rsid w:val="006D4A58"/>
    <w:rsid w:val="006D4FC1"/>
    <w:rsid w:val="006D58DB"/>
    <w:rsid w:val="006D5EB4"/>
    <w:rsid w:val="006E15D3"/>
    <w:rsid w:val="006E17A5"/>
    <w:rsid w:val="006E19B7"/>
    <w:rsid w:val="006E1D3E"/>
    <w:rsid w:val="006E207D"/>
    <w:rsid w:val="006E279C"/>
    <w:rsid w:val="006E2CF6"/>
    <w:rsid w:val="006E40BB"/>
    <w:rsid w:val="006E42ED"/>
    <w:rsid w:val="006E4A54"/>
    <w:rsid w:val="006E4B01"/>
    <w:rsid w:val="006E4BA8"/>
    <w:rsid w:val="006E5766"/>
    <w:rsid w:val="006E5FF0"/>
    <w:rsid w:val="006E6138"/>
    <w:rsid w:val="006E682D"/>
    <w:rsid w:val="006E7A44"/>
    <w:rsid w:val="006E7D46"/>
    <w:rsid w:val="006E7E81"/>
    <w:rsid w:val="006F162F"/>
    <w:rsid w:val="006F1D42"/>
    <w:rsid w:val="006F264F"/>
    <w:rsid w:val="006F2A75"/>
    <w:rsid w:val="006F2CA9"/>
    <w:rsid w:val="006F3FC2"/>
    <w:rsid w:val="006F4027"/>
    <w:rsid w:val="006F42B9"/>
    <w:rsid w:val="006F4586"/>
    <w:rsid w:val="006F4866"/>
    <w:rsid w:val="006F4D72"/>
    <w:rsid w:val="006F5180"/>
    <w:rsid w:val="006F5838"/>
    <w:rsid w:val="006F5E0F"/>
    <w:rsid w:val="006F634B"/>
    <w:rsid w:val="006F6925"/>
    <w:rsid w:val="006F6B5D"/>
    <w:rsid w:val="006F6C87"/>
    <w:rsid w:val="006F6E4A"/>
    <w:rsid w:val="006F715A"/>
    <w:rsid w:val="006F753D"/>
    <w:rsid w:val="006F7798"/>
    <w:rsid w:val="006F79F5"/>
    <w:rsid w:val="006F7BFD"/>
    <w:rsid w:val="006F7CD0"/>
    <w:rsid w:val="00700BB5"/>
    <w:rsid w:val="00700C54"/>
    <w:rsid w:val="007014F3"/>
    <w:rsid w:val="00701865"/>
    <w:rsid w:val="00701A8D"/>
    <w:rsid w:val="00703059"/>
    <w:rsid w:val="007035BA"/>
    <w:rsid w:val="00703817"/>
    <w:rsid w:val="0070384A"/>
    <w:rsid w:val="0070428F"/>
    <w:rsid w:val="007042FE"/>
    <w:rsid w:val="00704CC8"/>
    <w:rsid w:val="00705381"/>
    <w:rsid w:val="00705389"/>
    <w:rsid w:val="0070544B"/>
    <w:rsid w:val="007055AB"/>
    <w:rsid w:val="00705B91"/>
    <w:rsid w:val="00706001"/>
    <w:rsid w:val="00706109"/>
    <w:rsid w:val="00706395"/>
    <w:rsid w:val="007065AE"/>
    <w:rsid w:val="00706A0A"/>
    <w:rsid w:val="00707E32"/>
    <w:rsid w:val="00707F33"/>
    <w:rsid w:val="00710450"/>
    <w:rsid w:val="007111C5"/>
    <w:rsid w:val="0071182C"/>
    <w:rsid w:val="00711EC4"/>
    <w:rsid w:val="00712997"/>
    <w:rsid w:val="00714560"/>
    <w:rsid w:val="0071479F"/>
    <w:rsid w:val="00714922"/>
    <w:rsid w:val="007155BC"/>
    <w:rsid w:val="00715906"/>
    <w:rsid w:val="007160F8"/>
    <w:rsid w:val="00716104"/>
    <w:rsid w:val="007177AF"/>
    <w:rsid w:val="00717EEA"/>
    <w:rsid w:val="00720893"/>
    <w:rsid w:val="00720B31"/>
    <w:rsid w:val="007211C6"/>
    <w:rsid w:val="007220AC"/>
    <w:rsid w:val="00722C6B"/>
    <w:rsid w:val="007236D0"/>
    <w:rsid w:val="007237F7"/>
    <w:rsid w:val="00723DCE"/>
    <w:rsid w:val="00724EE1"/>
    <w:rsid w:val="0072504E"/>
    <w:rsid w:val="00725857"/>
    <w:rsid w:val="00725EAB"/>
    <w:rsid w:val="00726272"/>
    <w:rsid w:val="00727C8A"/>
    <w:rsid w:val="007305C6"/>
    <w:rsid w:val="00732267"/>
    <w:rsid w:val="007331CA"/>
    <w:rsid w:val="0073325C"/>
    <w:rsid w:val="0073382F"/>
    <w:rsid w:val="00733D38"/>
    <w:rsid w:val="0073402C"/>
    <w:rsid w:val="007349E9"/>
    <w:rsid w:val="007350E7"/>
    <w:rsid w:val="007357FC"/>
    <w:rsid w:val="00735C2A"/>
    <w:rsid w:val="00736974"/>
    <w:rsid w:val="00736D79"/>
    <w:rsid w:val="0073755F"/>
    <w:rsid w:val="007378AE"/>
    <w:rsid w:val="00737904"/>
    <w:rsid w:val="00740B32"/>
    <w:rsid w:val="00741485"/>
    <w:rsid w:val="00741E18"/>
    <w:rsid w:val="0074208E"/>
    <w:rsid w:val="00743051"/>
    <w:rsid w:val="00743BF9"/>
    <w:rsid w:val="00743F08"/>
    <w:rsid w:val="00743F48"/>
    <w:rsid w:val="00744619"/>
    <w:rsid w:val="00744E9E"/>
    <w:rsid w:val="0074520F"/>
    <w:rsid w:val="007453EC"/>
    <w:rsid w:val="00745F47"/>
    <w:rsid w:val="00746424"/>
    <w:rsid w:val="00746CE7"/>
    <w:rsid w:val="00746F20"/>
    <w:rsid w:val="0075110D"/>
    <w:rsid w:val="0075219F"/>
    <w:rsid w:val="007528D5"/>
    <w:rsid w:val="00752AC5"/>
    <w:rsid w:val="00753474"/>
    <w:rsid w:val="00753AC9"/>
    <w:rsid w:val="00753D4A"/>
    <w:rsid w:val="00753E58"/>
    <w:rsid w:val="00754446"/>
    <w:rsid w:val="00754544"/>
    <w:rsid w:val="0075468C"/>
    <w:rsid w:val="00754858"/>
    <w:rsid w:val="007558FD"/>
    <w:rsid w:val="007575CD"/>
    <w:rsid w:val="0075770D"/>
    <w:rsid w:val="007618AB"/>
    <w:rsid w:val="00761CD5"/>
    <w:rsid w:val="00762D38"/>
    <w:rsid w:val="007643AE"/>
    <w:rsid w:val="007655B0"/>
    <w:rsid w:val="00765B0B"/>
    <w:rsid w:val="00765D13"/>
    <w:rsid w:val="0076604C"/>
    <w:rsid w:val="00766310"/>
    <w:rsid w:val="007676A4"/>
    <w:rsid w:val="00767EAD"/>
    <w:rsid w:val="00767EF5"/>
    <w:rsid w:val="00767FAC"/>
    <w:rsid w:val="00770174"/>
    <w:rsid w:val="00770649"/>
    <w:rsid w:val="00772729"/>
    <w:rsid w:val="00772A0F"/>
    <w:rsid w:val="00772F1A"/>
    <w:rsid w:val="0077327B"/>
    <w:rsid w:val="00773FD1"/>
    <w:rsid w:val="007740C1"/>
    <w:rsid w:val="00774297"/>
    <w:rsid w:val="00774949"/>
    <w:rsid w:val="00775244"/>
    <w:rsid w:val="00775A2D"/>
    <w:rsid w:val="0077620C"/>
    <w:rsid w:val="00777DC8"/>
    <w:rsid w:val="00780991"/>
    <w:rsid w:val="007809C2"/>
    <w:rsid w:val="007809CB"/>
    <w:rsid w:val="00780C06"/>
    <w:rsid w:val="00780E5C"/>
    <w:rsid w:val="00780EDA"/>
    <w:rsid w:val="00781818"/>
    <w:rsid w:val="0078330D"/>
    <w:rsid w:val="007833B8"/>
    <w:rsid w:val="00783F92"/>
    <w:rsid w:val="00784437"/>
    <w:rsid w:val="00784452"/>
    <w:rsid w:val="007852AA"/>
    <w:rsid w:val="00786AD4"/>
    <w:rsid w:val="00786BD4"/>
    <w:rsid w:val="00790221"/>
    <w:rsid w:val="007902F0"/>
    <w:rsid w:val="00790BCC"/>
    <w:rsid w:val="00791B9A"/>
    <w:rsid w:val="00791DC9"/>
    <w:rsid w:val="00791DCB"/>
    <w:rsid w:val="00792138"/>
    <w:rsid w:val="0079286E"/>
    <w:rsid w:val="00792B6C"/>
    <w:rsid w:val="00792CA9"/>
    <w:rsid w:val="00792D1F"/>
    <w:rsid w:val="00792FC6"/>
    <w:rsid w:val="007934F0"/>
    <w:rsid w:val="007946ED"/>
    <w:rsid w:val="00794C01"/>
    <w:rsid w:val="00794CA9"/>
    <w:rsid w:val="00794E63"/>
    <w:rsid w:val="007960B8"/>
    <w:rsid w:val="007961DD"/>
    <w:rsid w:val="00796D13"/>
    <w:rsid w:val="0079725A"/>
    <w:rsid w:val="00797594"/>
    <w:rsid w:val="00797CEB"/>
    <w:rsid w:val="007A0E86"/>
    <w:rsid w:val="007A329A"/>
    <w:rsid w:val="007A32BA"/>
    <w:rsid w:val="007A36C6"/>
    <w:rsid w:val="007A492C"/>
    <w:rsid w:val="007A49B6"/>
    <w:rsid w:val="007A4D6B"/>
    <w:rsid w:val="007A6C12"/>
    <w:rsid w:val="007A6C28"/>
    <w:rsid w:val="007A6E52"/>
    <w:rsid w:val="007A718F"/>
    <w:rsid w:val="007B032F"/>
    <w:rsid w:val="007B0719"/>
    <w:rsid w:val="007B1E50"/>
    <w:rsid w:val="007B3167"/>
    <w:rsid w:val="007B4215"/>
    <w:rsid w:val="007B45D2"/>
    <w:rsid w:val="007B509D"/>
    <w:rsid w:val="007B5CCE"/>
    <w:rsid w:val="007B6406"/>
    <w:rsid w:val="007B64B3"/>
    <w:rsid w:val="007B65AD"/>
    <w:rsid w:val="007B6FDF"/>
    <w:rsid w:val="007B6FED"/>
    <w:rsid w:val="007B7D24"/>
    <w:rsid w:val="007C0154"/>
    <w:rsid w:val="007C0BD2"/>
    <w:rsid w:val="007C0CEB"/>
    <w:rsid w:val="007C1952"/>
    <w:rsid w:val="007C3394"/>
    <w:rsid w:val="007C39DD"/>
    <w:rsid w:val="007C3B6B"/>
    <w:rsid w:val="007C5BE9"/>
    <w:rsid w:val="007C75FB"/>
    <w:rsid w:val="007D02AF"/>
    <w:rsid w:val="007D0C8E"/>
    <w:rsid w:val="007D1C40"/>
    <w:rsid w:val="007D1D15"/>
    <w:rsid w:val="007D2C56"/>
    <w:rsid w:val="007D3D8A"/>
    <w:rsid w:val="007D3F3D"/>
    <w:rsid w:val="007D5232"/>
    <w:rsid w:val="007D5234"/>
    <w:rsid w:val="007D5F38"/>
    <w:rsid w:val="007D61E8"/>
    <w:rsid w:val="007D622A"/>
    <w:rsid w:val="007D63D9"/>
    <w:rsid w:val="007D7587"/>
    <w:rsid w:val="007D769E"/>
    <w:rsid w:val="007D78FA"/>
    <w:rsid w:val="007D7ED4"/>
    <w:rsid w:val="007E1385"/>
    <w:rsid w:val="007E16DD"/>
    <w:rsid w:val="007E25F2"/>
    <w:rsid w:val="007E5186"/>
    <w:rsid w:val="007E758B"/>
    <w:rsid w:val="007F089E"/>
    <w:rsid w:val="007F0AA2"/>
    <w:rsid w:val="007F1052"/>
    <w:rsid w:val="007F12E0"/>
    <w:rsid w:val="007F1CFA"/>
    <w:rsid w:val="007F1EEB"/>
    <w:rsid w:val="007F2B12"/>
    <w:rsid w:val="007F2DF2"/>
    <w:rsid w:val="007F3656"/>
    <w:rsid w:val="007F3EB5"/>
    <w:rsid w:val="007F4B58"/>
    <w:rsid w:val="007F6038"/>
    <w:rsid w:val="007F639C"/>
    <w:rsid w:val="007F6C8D"/>
    <w:rsid w:val="007F72DB"/>
    <w:rsid w:val="007F73D0"/>
    <w:rsid w:val="00800D85"/>
    <w:rsid w:val="0080175B"/>
    <w:rsid w:val="00801BCA"/>
    <w:rsid w:val="008028F0"/>
    <w:rsid w:val="00802AE6"/>
    <w:rsid w:val="008035C8"/>
    <w:rsid w:val="008039FA"/>
    <w:rsid w:val="00803CE8"/>
    <w:rsid w:val="00803DB5"/>
    <w:rsid w:val="00804B2D"/>
    <w:rsid w:val="00804D69"/>
    <w:rsid w:val="00805BF0"/>
    <w:rsid w:val="00805EF0"/>
    <w:rsid w:val="00806D84"/>
    <w:rsid w:val="008070D0"/>
    <w:rsid w:val="00807B56"/>
    <w:rsid w:val="00807F5B"/>
    <w:rsid w:val="008105CD"/>
    <w:rsid w:val="00810D40"/>
    <w:rsid w:val="00811D71"/>
    <w:rsid w:val="00812384"/>
    <w:rsid w:val="00812916"/>
    <w:rsid w:val="008129DE"/>
    <w:rsid w:val="00813A14"/>
    <w:rsid w:val="0081404E"/>
    <w:rsid w:val="00814A4D"/>
    <w:rsid w:val="008158D7"/>
    <w:rsid w:val="00815C6A"/>
    <w:rsid w:val="00816629"/>
    <w:rsid w:val="00816A71"/>
    <w:rsid w:val="00816BE1"/>
    <w:rsid w:val="00816FD2"/>
    <w:rsid w:val="008179FB"/>
    <w:rsid w:val="00820227"/>
    <w:rsid w:val="00820C6D"/>
    <w:rsid w:val="00822DE3"/>
    <w:rsid w:val="00822FB5"/>
    <w:rsid w:val="00823318"/>
    <w:rsid w:val="008233FB"/>
    <w:rsid w:val="008251B1"/>
    <w:rsid w:val="00825B2D"/>
    <w:rsid w:val="0082631C"/>
    <w:rsid w:val="00826B7E"/>
    <w:rsid w:val="00826F37"/>
    <w:rsid w:val="0083094F"/>
    <w:rsid w:val="00831DE5"/>
    <w:rsid w:val="00832085"/>
    <w:rsid w:val="008333A4"/>
    <w:rsid w:val="0083352F"/>
    <w:rsid w:val="008343E2"/>
    <w:rsid w:val="00834791"/>
    <w:rsid w:val="00834FA8"/>
    <w:rsid w:val="00835175"/>
    <w:rsid w:val="00835811"/>
    <w:rsid w:val="00835E00"/>
    <w:rsid w:val="00837C0E"/>
    <w:rsid w:val="008403F0"/>
    <w:rsid w:val="00840AEF"/>
    <w:rsid w:val="00841CB9"/>
    <w:rsid w:val="008421A8"/>
    <w:rsid w:val="0084254A"/>
    <w:rsid w:val="00842B00"/>
    <w:rsid w:val="0084314C"/>
    <w:rsid w:val="008433FD"/>
    <w:rsid w:val="00843A27"/>
    <w:rsid w:val="008440BA"/>
    <w:rsid w:val="0084422F"/>
    <w:rsid w:val="008456E2"/>
    <w:rsid w:val="00846A6F"/>
    <w:rsid w:val="00847B67"/>
    <w:rsid w:val="00847CE6"/>
    <w:rsid w:val="00850153"/>
    <w:rsid w:val="00850A90"/>
    <w:rsid w:val="0085115D"/>
    <w:rsid w:val="00851885"/>
    <w:rsid w:val="008527B7"/>
    <w:rsid w:val="00853322"/>
    <w:rsid w:val="00853349"/>
    <w:rsid w:val="008534E1"/>
    <w:rsid w:val="00853627"/>
    <w:rsid w:val="00854D52"/>
    <w:rsid w:val="00855150"/>
    <w:rsid w:val="00855D95"/>
    <w:rsid w:val="008573E6"/>
    <w:rsid w:val="008575DD"/>
    <w:rsid w:val="0086002D"/>
    <w:rsid w:val="00860282"/>
    <w:rsid w:val="008608B6"/>
    <w:rsid w:val="00860D64"/>
    <w:rsid w:val="008616E4"/>
    <w:rsid w:val="00862B6B"/>
    <w:rsid w:val="00863024"/>
    <w:rsid w:val="0086373E"/>
    <w:rsid w:val="00863B6E"/>
    <w:rsid w:val="00863C3B"/>
    <w:rsid w:val="0086416F"/>
    <w:rsid w:val="00865258"/>
    <w:rsid w:val="00865D2E"/>
    <w:rsid w:val="0086693E"/>
    <w:rsid w:val="00866AD0"/>
    <w:rsid w:val="00866BC1"/>
    <w:rsid w:val="008678C2"/>
    <w:rsid w:val="00867DEA"/>
    <w:rsid w:val="008700AD"/>
    <w:rsid w:val="00870B23"/>
    <w:rsid w:val="00871E10"/>
    <w:rsid w:val="00871FE2"/>
    <w:rsid w:val="00871FEF"/>
    <w:rsid w:val="00872093"/>
    <w:rsid w:val="00872378"/>
    <w:rsid w:val="00872EC0"/>
    <w:rsid w:val="00874A3A"/>
    <w:rsid w:val="00876740"/>
    <w:rsid w:val="00876A71"/>
    <w:rsid w:val="00877745"/>
    <w:rsid w:val="008803DB"/>
    <w:rsid w:val="0088081F"/>
    <w:rsid w:val="00880A56"/>
    <w:rsid w:val="00880A58"/>
    <w:rsid w:val="00880CBC"/>
    <w:rsid w:val="0088109D"/>
    <w:rsid w:val="008814B1"/>
    <w:rsid w:val="00882538"/>
    <w:rsid w:val="0088291C"/>
    <w:rsid w:val="00883047"/>
    <w:rsid w:val="008845B1"/>
    <w:rsid w:val="00884B35"/>
    <w:rsid w:val="00884EF7"/>
    <w:rsid w:val="008857C2"/>
    <w:rsid w:val="00885845"/>
    <w:rsid w:val="0088743F"/>
    <w:rsid w:val="00887565"/>
    <w:rsid w:val="00890919"/>
    <w:rsid w:val="00891420"/>
    <w:rsid w:val="00891454"/>
    <w:rsid w:val="00892338"/>
    <w:rsid w:val="00892B45"/>
    <w:rsid w:val="00893B3B"/>
    <w:rsid w:val="00894F24"/>
    <w:rsid w:val="00895DBE"/>
    <w:rsid w:val="008961AF"/>
    <w:rsid w:val="00896AFB"/>
    <w:rsid w:val="00896C74"/>
    <w:rsid w:val="00897009"/>
    <w:rsid w:val="00897BA9"/>
    <w:rsid w:val="008A022E"/>
    <w:rsid w:val="008A0A4A"/>
    <w:rsid w:val="008A0D4B"/>
    <w:rsid w:val="008A0D78"/>
    <w:rsid w:val="008A1F54"/>
    <w:rsid w:val="008A24B8"/>
    <w:rsid w:val="008A251E"/>
    <w:rsid w:val="008A2B05"/>
    <w:rsid w:val="008A2B6C"/>
    <w:rsid w:val="008A3E68"/>
    <w:rsid w:val="008A44F8"/>
    <w:rsid w:val="008A4D5E"/>
    <w:rsid w:val="008A517D"/>
    <w:rsid w:val="008A5610"/>
    <w:rsid w:val="008A63FF"/>
    <w:rsid w:val="008B0B35"/>
    <w:rsid w:val="008B0B53"/>
    <w:rsid w:val="008B2EAC"/>
    <w:rsid w:val="008B2F07"/>
    <w:rsid w:val="008B331C"/>
    <w:rsid w:val="008B3436"/>
    <w:rsid w:val="008B36DD"/>
    <w:rsid w:val="008B4D03"/>
    <w:rsid w:val="008B5D06"/>
    <w:rsid w:val="008B6206"/>
    <w:rsid w:val="008B6859"/>
    <w:rsid w:val="008C0207"/>
    <w:rsid w:val="008C0D88"/>
    <w:rsid w:val="008C11A1"/>
    <w:rsid w:val="008C1282"/>
    <w:rsid w:val="008C163F"/>
    <w:rsid w:val="008C17E6"/>
    <w:rsid w:val="008C2890"/>
    <w:rsid w:val="008C2D79"/>
    <w:rsid w:val="008C3331"/>
    <w:rsid w:val="008C382F"/>
    <w:rsid w:val="008C38B7"/>
    <w:rsid w:val="008C3C4E"/>
    <w:rsid w:val="008C3E1A"/>
    <w:rsid w:val="008C3E3A"/>
    <w:rsid w:val="008C45BF"/>
    <w:rsid w:val="008C5A10"/>
    <w:rsid w:val="008C5F2B"/>
    <w:rsid w:val="008C5FAF"/>
    <w:rsid w:val="008C637C"/>
    <w:rsid w:val="008C64E7"/>
    <w:rsid w:val="008C66AD"/>
    <w:rsid w:val="008C6AAA"/>
    <w:rsid w:val="008C741B"/>
    <w:rsid w:val="008C759B"/>
    <w:rsid w:val="008C7996"/>
    <w:rsid w:val="008D18EA"/>
    <w:rsid w:val="008D1D6E"/>
    <w:rsid w:val="008D2101"/>
    <w:rsid w:val="008D278A"/>
    <w:rsid w:val="008D2D41"/>
    <w:rsid w:val="008D40DF"/>
    <w:rsid w:val="008D436D"/>
    <w:rsid w:val="008D43AA"/>
    <w:rsid w:val="008D46FE"/>
    <w:rsid w:val="008D4A80"/>
    <w:rsid w:val="008D4ECF"/>
    <w:rsid w:val="008D5745"/>
    <w:rsid w:val="008D6405"/>
    <w:rsid w:val="008D71CE"/>
    <w:rsid w:val="008D7465"/>
    <w:rsid w:val="008D74FC"/>
    <w:rsid w:val="008D7DCB"/>
    <w:rsid w:val="008E0D2E"/>
    <w:rsid w:val="008E21E5"/>
    <w:rsid w:val="008E2A4B"/>
    <w:rsid w:val="008E3514"/>
    <w:rsid w:val="008E4E26"/>
    <w:rsid w:val="008E58DF"/>
    <w:rsid w:val="008E6E6E"/>
    <w:rsid w:val="008E7506"/>
    <w:rsid w:val="008E7B52"/>
    <w:rsid w:val="008F0453"/>
    <w:rsid w:val="008F0A0B"/>
    <w:rsid w:val="008F1419"/>
    <w:rsid w:val="008F2022"/>
    <w:rsid w:val="008F2D34"/>
    <w:rsid w:val="008F2ECA"/>
    <w:rsid w:val="008F3126"/>
    <w:rsid w:val="008F3776"/>
    <w:rsid w:val="008F43FC"/>
    <w:rsid w:val="008F5509"/>
    <w:rsid w:val="008F5754"/>
    <w:rsid w:val="008F6313"/>
    <w:rsid w:val="008F6BE6"/>
    <w:rsid w:val="008F77A2"/>
    <w:rsid w:val="00900124"/>
    <w:rsid w:val="009007E8"/>
    <w:rsid w:val="00900883"/>
    <w:rsid w:val="0090140A"/>
    <w:rsid w:val="00901678"/>
    <w:rsid w:val="00901FF8"/>
    <w:rsid w:val="009028B5"/>
    <w:rsid w:val="00902E48"/>
    <w:rsid w:val="009031F5"/>
    <w:rsid w:val="00903F74"/>
    <w:rsid w:val="00904CE2"/>
    <w:rsid w:val="00904D89"/>
    <w:rsid w:val="00904EA3"/>
    <w:rsid w:val="00905AE2"/>
    <w:rsid w:val="00906E87"/>
    <w:rsid w:val="00906FF6"/>
    <w:rsid w:val="00910740"/>
    <w:rsid w:val="00911364"/>
    <w:rsid w:val="009113D6"/>
    <w:rsid w:val="00911687"/>
    <w:rsid w:val="00913B6F"/>
    <w:rsid w:val="009154D1"/>
    <w:rsid w:val="00915D37"/>
    <w:rsid w:val="00915D6F"/>
    <w:rsid w:val="00916569"/>
    <w:rsid w:val="009175BE"/>
    <w:rsid w:val="00920449"/>
    <w:rsid w:val="0092044D"/>
    <w:rsid w:val="009205D1"/>
    <w:rsid w:val="00920707"/>
    <w:rsid w:val="00920DBE"/>
    <w:rsid w:val="009210C7"/>
    <w:rsid w:val="009215A4"/>
    <w:rsid w:val="009215A9"/>
    <w:rsid w:val="009215CC"/>
    <w:rsid w:val="0092296A"/>
    <w:rsid w:val="00922BFA"/>
    <w:rsid w:val="009236EF"/>
    <w:rsid w:val="00923E34"/>
    <w:rsid w:val="00924886"/>
    <w:rsid w:val="0092496B"/>
    <w:rsid w:val="00924D73"/>
    <w:rsid w:val="00925335"/>
    <w:rsid w:val="009258A5"/>
    <w:rsid w:val="00925931"/>
    <w:rsid w:val="00925F69"/>
    <w:rsid w:val="00926738"/>
    <w:rsid w:val="00926E5B"/>
    <w:rsid w:val="00927167"/>
    <w:rsid w:val="00927308"/>
    <w:rsid w:val="00930250"/>
    <w:rsid w:val="00930352"/>
    <w:rsid w:val="009306FD"/>
    <w:rsid w:val="00930D6B"/>
    <w:rsid w:val="009314E8"/>
    <w:rsid w:val="00931A41"/>
    <w:rsid w:val="00932142"/>
    <w:rsid w:val="00932B67"/>
    <w:rsid w:val="00932EDE"/>
    <w:rsid w:val="00933222"/>
    <w:rsid w:val="009337EF"/>
    <w:rsid w:val="00933C09"/>
    <w:rsid w:val="00933CCD"/>
    <w:rsid w:val="00933D6C"/>
    <w:rsid w:val="009342A8"/>
    <w:rsid w:val="009349B0"/>
    <w:rsid w:val="00934BAD"/>
    <w:rsid w:val="00934DDF"/>
    <w:rsid w:val="00935C2B"/>
    <w:rsid w:val="00935FCA"/>
    <w:rsid w:val="00936761"/>
    <w:rsid w:val="00936978"/>
    <w:rsid w:val="009379C6"/>
    <w:rsid w:val="00940005"/>
    <w:rsid w:val="00940178"/>
    <w:rsid w:val="00942381"/>
    <w:rsid w:val="00942582"/>
    <w:rsid w:val="00943D03"/>
    <w:rsid w:val="00943D4E"/>
    <w:rsid w:val="00944F16"/>
    <w:rsid w:val="00945BCE"/>
    <w:rsid w:val="0094790E"/>
    <w:rsid w:val="009507B3"/>
    <w:rsid w:val="00950C2F"/>
    <w:rsid w:val="00950C41"/>
    <w:rsid w:val="0095116C"/>
    <w:rsid w:val="009514DA"/>
    <w:rsid w:val="00951E32"/>
    <w:rsid w:val="00952443"/>
    <w:rsid w:val="00952E03"/>
    <w:rsid w:val="00952F39"/>
    <w:rsid w:val="00953912"/>
    <w:rsid w:val="009539AC"/>
    <w:rsid w:val="00954ACA"/>
    <w:rsid w:val="00954BF1"/>
    <w:rsid w:val="00956033"/>
    <w:rsid w:val="009571AD"/>
    <w:rsid w:val="0095755C"/>
    <w:rsid w:val="0096008B"/>
    <w:rsid w:val="00960502"/>
    <w:rsid w:val="00960D64"/>
    <w:rsid w:val="0096123F"/>
    <w:rsid w:val="009624AC"/>
    <w:rsid w:val="0096280F"/>
    <w:rsid w:val="00963774"/>
    <w:rsid w:val="009639DA"/>
    <w:rsid w:val="00963CE8"/>
    <w:rsid w:val="00963D5B"/>
    <w:rsid w:val="0096484F"/>
    <w:rsid w:val="00965638"/>
    <w:rsid w:val="009666BC"/>
    <w:rsid w:val="009672EA"/>
    <w:rsid w:val="009702E0"/>
    <w:rsid w:val="00970AAB"/>
    <w:rsid w:val="00970EC4"/>
    <w:rsid w:val="00971319"/>
    <w:rsid w:val="009717C0"/>
    <w:rsid w:val="00972531"/>
    <w:rsid w:val="00972889"/>
    <w:rsid w:val="00972C21"/>
    <w:rsid w:val="00972EBB"/>
    <w:rsid w:val="00973A91"/>
    <w:rsid w:val="0097549D"/>
    <w:rsid w:val="00975D4B"/>
    <w:rsid w:val="00975DC6"/>
    <w:rsid w:val="00975EED"/>
    <w:rsid w:val="00976434"/>
    <w:rsid w:val="00976D4F"/>
    <w:rsid w:val="00977C5C"/>
    <w:rsid w:val="009805FA"/>
    <w:rsid w:val="009812B1"/>
    <w:rsid w:val="00982ACC"/>
    <w:rsid w:val="00982CB9"/>
    <w:rsid w:val="00984CE9"/>
    <w:rsid w:val="00984F24"/>
    <w:rsid w:val="009850CD"/>
    <w:rsid w:val="009850D5"/>
    <w:rsid w:val="00985930"/>
    <w:rsid w:val="00985957"/>
    <w:rsid w:val="00985E97"/>
    <w:rsid w:val="009861FB"/>
    <w:rsid w:val="00986A5E"/>
    <w:rsid w:val="00986D1C"/>
    <w:rsid w:val="00986EAC"/>
    <w:rsid w:val="00986EF9"/>
    <w:rsid w:val="009872A6"/>
    <w:rsid w:val="009874AF"/>
    <w:rsid w:val="009878CA"/>
    <w:rsid w:val="00987A8C"/>
    <w:rsid w:val="00990099"/>
    <w:rsid w:val="00990365"/>
    <w:rsid w:val="00990461"/>
    <w:rsid w:val="00990933"/>
    <w:rsid w:val="00990D77"/>
    <w:rsid w:val="009912F6"/>
    <w:rsid w:val="00992025"/>
    <w:rsid w:val="009924B4"/>
    <w:rsid w:val="00992BEA"/>
    <w:rsid w:val="00993CBF"/>
    <w:rsid w:val="00993CEF"/>
    <w:rsid w:val="009940B4"/>
    <w:rsid w:val="0099433B"/>
    <w:rsid w:val="00996565"/>
    <w:rsid w:val="00996C75"/>
    <w:rsid w:val="00996ED5"/>
    <w:rsid w:val="009971AF"/>
    <w:rsid w:val="009973F0"/>
    <w:rsid w:val="009977CC"/>
    <w:rsid w:val="009A123F"/>
    <w:rsid w:val="009A190B"/>
    <w:rsid w:val="009A1D70"/>
    <w:rsid w:val="009A2A75"/>
    <w:rsid w:val="009A2B12"/>
    <w:rsid w:val="009A2B64"/>
    <w:rsid w:val="009A3890"/>
    <w:rsid w:val="009A3A12"/>
    <w:rsid w:val="009A3CE0"/>
    <w:rsid w:val="009A460C"/>
    <w:rsid w:val="009A4679"/>
    <w:rsid w:val="009A53EF"/>
    <w:rsid w:val="009A5649"/>
    <w:rsid w:val="009A5A92"/>
    <w:rsid w:val="009A5B96"/>
    <w:rsid w:val="009A6044"/>
    <w:rsid w:val="009A6A04"/>
    <w:rsid w:val="009A7230"/>
    <w:rsid w:val="009B0DF5"/>
    <w:rsid w:val="009B1395"/>
    <w:rsid w:val="009B18C7"/>
    <w:rsid w:val="009B1ADA"/>
    <w:rsid w:val="009B1BFD"/>
    <w:rsid w:val="009B2A36"/>
    <w:rsid w:val="009B2DE8"/>
    <w:rsid w:val="009B3121"/>
    <w:rsid w:val="009B32F1"/>
    <w:rsid w:val="009B388C"/>
    <w:rsid w:val="009B474B"/>
    <w:rsid w:val="009B52F6"/>
    <w:rsid w:val="009B53A6"/>
    <w:rsid w:val="009B668F"/>
    <w:rsid w:val="009B6ACF"/>
    <w:rsid w:val="009B6B60"/>
    <w:rsid w:val="009B78E4"/>
    <w:rsid w:val="009B7A9F"/>
    <w:rsid w:val="009B7B3D"/>
    <w:rsid w:val="009C0C7E"/>
    <w:rsid w:val="009C0F84"/>
    <w:rsid w:val="009C1B89"/>
    <w:rsid w:val="009C1BF7"/>
    <w:rsid w:val="009C2179"/>
    <w:rsid w:val="009C22E9"/>
    <w:rsid w:val="009C293B"/>
    <w:rsid w:val="009C2DF6"/>
    <w:rsid w:val="009C3168"/>
    <w:rsid w:val="009C3191"/>
    <w:rsid w:val="009C383B"/>
    <w:rsid w:val="009C3CB1"/>
    <w:rsid w:val="009C48F5"/>
    <w:rsid w:val="009C4FAE"/>
    <w:rsid w:val="009C559B"/>
    <w:rsid w:val="009C57F8"/>
    <w:rsid w:val="009C65FF"/>
    <w:rsid w:val="009C7AAC"/>
    <w:rsid w:val="009C7CED"/>
    <w:rsid w:val="009CB1DC"/>
    <w:rsid w:val="009D00BF"/>
    <w:rsid w:val="009D03C0"/>
    <w:rsid w:val="009D0F6B"/>
    <w:rsid w:val="009D1B3D"/>
    <w:rsid w:val="009D2183"/>
    <w:rsid w:val="009D25F5"/>
    <w:rsid w:val="009D2FF1"/>
    <w:rsid w:val="009D3586"/>
    <w:rsid w:val="009D4316"/>
    <w:rsid w:val="009D45D0"/>
    <w:rsid w:val="009D4B2D"/>
    <w:rsid w:val="009D4C1E"/>
    <w:rsid w:val="009D4EFD"/>
    <w:rsid w:val="009E0193"/>
    <w:rsid w:val="009E0666"/>
    <w:rsid w:val="009E0756"/>
    <w:rsid w:val="009E135B"/>
    <w:rsid w:val="009E1700"/>
    <w:rsid w:val="009E204A"/>
    <w:rsid w:val="009E2F59"/>
    <w:rsid w:val="009E3149"/>
    <w:rsid w:val="009E364B"/>
    <w:rsid w:val="009E36A7"/>
    <w:rsid w:val="009E39F9"/>
    <w:rsid w:val="009E3B84"/>
    <w:rsid w:val="009E4AB8"/>
    <w:rsid w:val="009E61B2"/>
    <w:rsid w:val="009E7978"/>
    <w:rsid w:val="009F03D5"/>
    <w:rsid w:val="009F1247"/>
    <w:rsid w:val="009F1609"/>
    <w:rsid w:val="009F16DE"/>
    <w:rsid w:val="009F19DA"/>
    <w:rsid w:val="009F1B75"/>
    <w:rsid w:val="009F1CE8"/>
    <w:rsid w:val="009F367B"/>
    <w:rsid w:val="009F39F2"/>
    <w:rsid w:val="009F455A"/>
    <w:rsid w:val="009F4B95"/>
    <w:rsid w:val="009F4C1B"/>
    <w:rsid w:val="009F4D05"/>
    <w:rsid w:val="009F5618"/>
    <w:rsid w:val="009F572D"/>
    <w:rsid w:val="009F67C7"/>
    <w:rsid w:val="00A0035E"/>
    <w:rsid w:val="00A00386"/>
    <w:rsid w:val="00A00458"/>
    <w:rsid w:val="00A006B5"/>
    <w:rsid w:val="00A014F9"/>
    <w:rsid w:val="00A01FA0"/>
    <w:rsid w:val="00A02415"/>
    <w:rsid w:val="00A0284A"/>
    <w:rsid w:val="00A03189"/>
    <w:rsid w:val="00A03427"/>
    <w:rsid w:val="00A034B0"/>
    <w:rsid w:val="00A0380A"/>
    <w:rsid w:val="00A038E5"/>
    <w:rsid w:val="00A03BFC"/>
    <w:rsid w:val="00A0411F"/>
    <w:rsid w:val="00A046C3"/>
    <w:rsid w:val="00A05D4A"/>
    <w:rsid w:val="00A06341"/>
    <w:rsid w:val="00A06F2E"/>
    <w:rsid w:val="00A0727D"/>
    <w:rsid w:val="00A10714"/>
    <w:rsid w:val="00A11F91"/>
    <w:rsid w:val="00A1249B"/>
    <w:rsid w:val="00A12797"/>
    <w:rsid w:val="00A13664"/>
    <w:rsid w:val="00A137B0"/>
    <w:rsid w:val="00A13B1E"/>
    <w:rsid w:val="00A13C85"/>
    <w:rsid w:val="00A143A8"/>
    <w:rsid w:val="00A149C4"/>
    <w:rsid w:val="00A15737"/>
    <w:rsid w:val="00A15EEB"/>
    <w:rsid w:val="00A17038"/>
    <w:rsid w:val="00A17611"/>
    <w:rsid w:val="00A17662"/>
    <w:rsid w:val="00A17D0B"/>
    <w:rsid w:val="00A21251"/>
    <w:rsid w:val="00A216AF"/>
    <w:rsid w:val="00A21B99"/>
    <w:rsid w:val="00A21F5F"/>
    <w:rsid w:val="00A228AC"/>
    <w:rsid w:val="00A22CE7"/>
    <w:rsid w:val="00A230E8"/>
    <w:rsid w:val="00A23581"/>
    <w:rsid w:val="00A23C33"/>
    <w:rsid w:val="00A23F89"/>
    <w:rsid w:val="00A253A4"/>
    <w:rsid w:val="00A25506"/>
    <w:rsid w:val="00A25CFF"/>
    <w:rsid w:val="00A2737E"/>
    <w:rsid w:val="00A27791"/>
    <w:rsid w:val="00A27D4F"/>
    <w:rsid w:val="00A27F01"/>
    <w:rsid w:val="00A303A0"/>
    <w:rsid w:val="00A313D9"/>
    <w:rsid w:val="00A31CDF"/>
    <w:rsid w:val="00A32861"/>
    <w:rsid w:val="00A32F2D"/>
    <w:rsid w:val="00A3307D"/>
    <w:rsid w:val="00A334F0"/>
    <w:rsid w:val="00A33515"/>
    <w:rsid w:val="00A33CEA"/>
    <w:rsid w:val="00A3442D"/>
    <w:rsid w:val="00A34721"/>
    <w:rsid w:val="00A36183"/>
    <w:rsid w:val="00A36431"/>
    <w:rsid w:val="00A37589"/>
    <w:rsid w:val="00A4016A"/>
    <w:rsid w:val="00A403AB"/>
    <w:rsid w:val="00A40807"/>
    <w:rsid w:val="00A40C57"/>
    <w:rsid w:val="00A4114B"/>
    <w:rsid w:val="00A426CD"/>
    <w:rsid w:val="00A4299E"/>
    <w:rsid w:val="00A43A82"/>
    <w:rsid w:val="00A43BFB"/>
    <w:rsid w:val="00A43E0A"/>
    <w:rsid w:val="00A44BC0"/>
    <w:rsid w:val="00A45266"/>
    <w:rsid w:val="00A454A7"/>
    <w:rsid w:val="00A45BFD"/>
    <w:rsid w:val="00A46223"/>
    <w:rsid w:val="00A46727"/>
    <w:rsid w:val="00A467B7"/>
    <w:rsid w:val="00A50B65"/>
    <w:rsid w:val="00A50E5B"/>
    <w:rsid w:val="00A52FF2"/>
    <w:rsid w:val="00A53AD9"/>
    <w:rsid w:val="00A5460D"/>
    <w:rsid w:val="00A5494E"/>
    <w:rsid w:val="00A55146"/>
    <w:rsid w:val="00A55182"/>
    <w:rsid w:val="00A5526C"/>
    <w:rsid w:val="00A557AB"/>
    <w:rsid w:val="00A557DF"/>
    <w:rsid w:val="00A56063"/>
    <w:rsid w:val="00A562AC"/>
    <w:rsid w:val="00A567D4"/>
    <w:rsid w:val="00A56CA5"/>
    <w:rsid w:val="00A56D37"/>
    <w:rsid w:val="00A56FF6"/>
    <w:rsid w:val="00A5775B"/>
    <w:rsid w:val="00A57D2A"/>
    <w:rsid w:val="00A60622"/>
    <w:rsid w:val="00A60E0D"/>
    <w:rsid w:val="00A60F62"/>
    <w:rsid w:val="00A61EBB"/>
    <w:rsid w:val="00A62183"/>
    <w:rsid w:val="00A62DAA"/>
    <w:rsid w:val="00A634B6"/>
    <w:rsid w:val="00A639FA"/>
    <w:rsid w:val="00A63B64"/>
    <w:rsid w:val="00A63BBA"/>
    <w:rsid w:val="00A63C87"/>
    <w:rsid w:val="00A63E71"/>
    <w:rsid w:val="00A644B1"/>
    <w:rsid w:val="00A64FBE"/>
    <w:rsid w:val="00A64FC7"/>
    <w:rsid w:val="00A6512F"/>
    <w:rsid w:val="00A65DC0"/>
    <w:rsid w:val="00A663A4"/>
    <w:rsid w:val="00A667F3"/>
    <w:rsid w:val="00A672F8"/>
    <w:rsid w:val="00A67B9F"/>
    <w:rsid w:val="00A702C7"/>
    <w:rsid w:val="00A7035A"/>
    <w:rsid w:val="00A70DC3"/>
    <w:rsid w:val="00A7165D"/>
    <w:rsid w:val="00A71DAF"/>
    <w:rsid w:val="00A726F0"/>
    <w:rsid w:val="00A7293A"/>
    <w:rsid w:val="00A72B28"/>
    <w:rsid w:val="00A7302F"/>
    <w:rsid w:val="00A730F3"/>
    <w:rsid w:val="00A73116"/>
    <w:rsid w:val="00A73AEF"/>
    <w:rsid w:val="00A73CA4"/>
    <w:rsid w:val="00A7432B"/>
    <w:rsid w:val="00A7468F"/>
    <w:rsid w:val="00A74818"/>
    <w:rsid w:val="00A75C61"/>
    <w:rsid w:val="00A75E19"/>
    <w:rsid w:val="00A77179"/>
    <w:rsid w:val="00A80498"/>
    <w:rsid w:val="00A809F7"/>
    <w:rsid w:val="00A80F85"/>
    <w:rsid w:val="00A813F9"/>
    <w:rsid w:val="00A81523"/>
    <w:rsid w:val="00A81578"/>
    <w:rsid w:val="00A8164A"/>
    <w:rsid w:val="00A818E4"/>
    <w:rsid w:val="00A81B19"/>
    <w:rsid w:val="00A81B6A"/>
    <w:rsid w:val="00A820A3"/>
    <w:rsid w:val="00A831BE"/>
    <w:rsid w:val="00A8411A"/>
    <w:rsid w:val="00A84329"/>
    <w:rsid w:val="00A848FE"/>
    <w:rsid w:val="00A849C0"/>
    <w:rsid w:val="00A84B46"/>
    <w:rsid w:val="00A84B84"/>
    <w:rsid w:val="00A86177"/>
    <w:rsid w:val="00A86DBA"/>
    <w:rsid w:val="00A86FCA"/>
    <w:rsid w:val="00A871EE"/>
    <w:rsid w:val="00A87237"/>
    <w:rsid w:val="00A87449"/>
    <w:rsid w:val="00A874FC"/>
    <w:rsid w:val="00A87920"/>
    <w:rsid w:val="00A87989"/>
    <w:rsid w:val="00A900F6"/>
    <w:rsid w:val="00A901A2"/>
    <w:rsid w:val="00A90B05"/>
    <w:rsid w:val="00A91210"/>
    <w:rsid w:val="00A933BA"/>
    <w:rsid w:val="00A934BE"/>
    <w:rsid w:val="00A93B8D"/>
    <w:rsid w:val="00A93E28"/>
    <w:rsid w:val="00A93FC9"/>
    <w:rsid w:val="00A944DD"/>
    <w:rsid w:val="00A94603"/>
    <w:rsid w:val="00A9488C"/>
    <w:rsid w:val="00A95696"/>
    <w:rsid w:val="00A95D97"/>
    <w:rsid w:val="00A9623C"/>
    <w:rsid w:val="00A96D94"/>
    <w:rsid w:val="00A979B0"/>
    <w:rsid w:val="00AA02FF"/>
    <w:rsid w:val="00AA0D8B"/>
    <w:rsid w:val="00AA26AE"/>
    <w:rsid w:val="00AA27E3"/>
    <w:rsid w:val="00AA31F0"/>
    <w:rsid w:val="00AA35F0"/>
    <w:rsid w:val="00AA385C"/>
    <w:rsid w:val="00AA4310"/>
    <w:rsid w:val="00AA487E"/>
    <w:rsid w:val="00AA493C"/>
    <w:rsid w:val="00AA5029"/>
    <w:rsid w:val="00AA5051"/>
    <w:rsid w:val="00AA5229"/>
    <w:rsid w:val="00AA59C7"/>
    <w:rsid w:val="00AA66D9"/>
    <w:rsid w:val="00AA79B4"/>
    <w:rsid w:val="00AB0961"/>
    <w:rsid w:val="00AB194F"/>
    <w:rsid w:val="00AB25B1"/>
    <w:rsid w:val="00AB265B"/>
    <w:rsid w:val="00AB2E02"/>
    <w:rsid w:val="00AB30A6"/>
    <w:rsid w:val="00AB38F3"/>
    <w:rsid w:val="00AB38FC"/>
    <w:rsid w:val="00AB3A6C"/>
    <w:rsid w:val="00AB3F62"/>
    <w:rsid w:val="00AB48AC"/>
    <w:rsid w:val="00AB52AE"/>
    <w:rsid w:val="00AB552A"/>
    <w:rsid w:val="00AB5B63"/>
    <w:rsid w:val="00AB6B70"/>
    <w:rsid w:val="00AB6C05"/>
    <w:rsid w:val="00AB6EB2"/>
    <w:rsid w:val="00AB6F83"/>
    <w:rsid w:val="00AB7509"/>
    <w:rsid w:val="00AB75A8"/>
    <w:rsid w:val="00AB7B44"/>
    <w:rsid w:val="00AC089D"/>
    <w:rsid w:val="00AC0D30"/>
    <w:rsid w:val="00AC2E23"/>
    <w:rsid w:val="00AC4063"/>
    <w:rsid w:val="00AC409A"/>
    <w:rsid w:val="00AC4587"/>
    <w:rsid w:val="00AC4CEB"/>
    <w:rsid w:val="00AC5202"/>
    <w:rsid w:val="00AC620B"/>
    <w:rsid w:val="00AC64D4"/>
    <w:rsid w:val="00AC7172"/>
    <w:rsid w:val="00AC76A1"/>
    <w:rsid w:val="00AD1416"/>
    <w:rsid w:val="00AD190F"/>
    <w:rsid w:val="00AD368D"/>
    <w:rsid w:val="00AD39E7"/>
    <w:rsid w:val="00AD3C84"/>
    <w:rsid w:val="00AD49F1"/>
    <w:rsid w:val="00AD5342"/>
    <w:rsid w:val="00AD58AD"/>
    <w:rsid w:val="00AD6242"/>
    <w:rsid w:val="00AD7170"/>
    <w:rsid w:val="00AD74F7"/>
    <w:rsid w:val="00AD78AF"/>
    <w:rsid w:val="00AD7C84"/>
    <w:rsid w:val="00AE04D2"/>
    <w:rsid w:val="00AE2260"/>
    <w:rsid w:val="00AE2C92"/>
    <w:rsid w:val="00AE2EF3"/>
    <w:rsid w:val="00AE2F86"/>
    <w:rsid w:val="00AE45B6"/>
    <w:rsid w:val="00AE5423"/>
    <w:rsid w:val="00AE5B45"/>
    <w:rsid w:val="00AE6748"/>
    <w:rsid w:val="00AE77AF"/>
    <w:rsid w:val="00AE7F00"/>
    <w:rsid w:val="00AF0049"/>
    <w:rsid w:val="00AF006D"/>
    <w:rsid w:val="00AF0C56"/>
    <w:rsid w:val="00AF125A"/>
    <w:rsid w:val="00AF13B6"/>
    <w:rsid w:val="00AF1780"/>
    <w:rsid w:val="00AF2222"/>
    <w:rsid w:val="00AF38CA"/>
    <w:rsid w:val="00AF413A"/>
    <w:rsid w:val="00AF512A"/>
    <w:rsid w:val="00AF60B5"/>
    <w:rsid w:val="00AF71AE"/>
    <w:rsid w:val="00AF79B9"/>
    <w:rsid w:val="00AF7B29"/>
    <w:rsid w:val="00AF7E03"/>
    <w:rsid w:val="00B0107F"/>
    <w:rsid w:val="00B0169E"/>
    <w:rsid w:val="00B018AD"/>
    <w:rsid w:val="00B02573"/>
    <w:rsid w:val="00B026BE"/>
    <w:rsid w:val="00B0280F"/>
    <w:rsid w:val="00B0342F"/>
    <w:rsid w:val="00B03A40"/>
    <w:rsid w:val="00B058F0"/>
    <w:rsid w:val="00B05E8D"/>
    <w:rsid w:val="00B05FAF"/>
    <w:rsid w:val="00B06103"/>
    <w:rsid w:val="00B0614B"/>
    <w:rsid w:val="00B065B1"/>
    <w:rsid w:val="00B06640"/>
    <w:rsid w:val="00B06B29"/>
    <w:rsid w:val="00B06DA9"/>
    <w:rsid w:val="00B06E02"/>
    <w:rsid w:val="00B07932"/>
    <w:rsid w:val="00B079AB"/>
    <w:rsid w:val="00B07BDE"/>
    <w:rsid w:val="00B100C9"/>
    <w:rsid w:val="00B113BC"/>
    <w:rsid w:val="00B11A57"/>
    <w:rsid w:val="00B122BC"/>
    <w:rsid w:val="00B12E74"/>
    <w:rsid w:val="00B135C3"/>
    <w:rsid w:val="00B13805"/>
    <w:rsid w:val="00B13F06"/>
    <w:rsid w:val="00B1465D"/>
    <w:rsid w:val="00B1534A"/>
    <w:rsid w:val="00B15AFE"/>
    <w:rsid w:val="00B161E7"/>
    <w:rsid w:val="00B1636A"/>
    <w:rsid w:val="00B1733F"/>
    <w:rsid w:val="00B17D70"/>
    <w:rsid w:val="00B20E35"/>
    <w:rsid w:val="00B21CB9"/>
    <w:rsid w:val="00B222E8"/>
    <w:rsid w:val="00B22F78"/>
    <w:rsid w:val="00B2320A"/>
    <w:rsid w:val="00B23A9A"/>
    <w:rsid w:val="00B24BB1"/>
    <w:rsid w:val="00B25094"/>
    <w:rsid w:val="00B252B2"/>
    <w:rsid w:val="00B25DBA"/>
    <w:rsid w:val="00B266F6"/>
    <w:rsid w:val="00B276CD"/>
    <w:rsid w:val="00B27D7A"/>
    <w:rsid w:val="00B304F8"/>
    <w:rsid w:val="00B3054F"/>
    <w:rsid w:val="00B3058B"/>
    <w:rsid w:val="00B306DC"/>
    <w:rsid w:val="00B3076C"/>
    <w:rsid w:val="00B30782"/>
    <w:rsid w:val="00B31623"/>
    <w:rsid w:val="00B3187D"/>
    <w:rsid w:val="00B3197E"/>
    <w:rsid w:val="00B31E25"/>
    <w:rsid w:val="00B327D8"/>
    <w:rsid w:val="00B32883"/>
    <w:rsid w:val="00B32AB7"/>
    <w:rsid w:val="00B32E83"/>
    <w:rsid w:val="00B33261"/>
    <w:rsid w:val="00B333AD"/>
    <w:rsid w:val="00B33E5C"/>
    <w:rsid w:val="00B3470B"/>
    <w:rsid w:val="00B34E2C"/>
    <w:rsid w:val="00B352A8"/>
    <w:rsid w:val="00B3589C"/>
    <w:rsid w:val="00B35F6E"/>
    <w:rsid w:val="00B36673"/>
    <w:rsid w:val="00B37883"/>
    <w:rsid w:val="00B4042F"/>
    <w:rsid w:val="00B40C60"/>
    <w:rsid w:val="00B420EE"/>
    <w:rsid w:val="00B42329"/>
    <w:rsid w:val="00B426C2"/>
    <w:rsid w:val="00B4278F"/>
    <w:rsid w:val="00B433CD"/>
    <w:rsid w:val="00B44C7B"/>
    <w:rsid w:val="00B4573C"/>
    <w:rsid w:val="00B45931"/>
    <w:rsid w:val="00B4644C"/>
    <w:rsid w:val="00B47346"/>
    <w:rsid w:val="00B5047A"/>
    <w:rsid w:val="00B506D6"/>
    <w:rsid w:val="00B5100E"/>
    <w:rsid w:val="00B51375"/>
    <w:rsid w:val="00B51E49"/>
    <w:rsid w:val="00B520FA"/>
    <w:rsid w:val="00B5218D"/>
    <w:rsid w:val="00B53804"/>
    <w:rsid w:val="00B53811"/>
    <w:rsid w:val="00B552E2"/>
    <w:rsid w:val="00B55612"/>
    <w:rsid w:val="00B55B01"/>
    <w:rsid w:val="00B56743"/>
    <w:rsid w:val="00B56C84"/>
    <w:rsid w:val="00B5720F"/>
    <w:rsid w:val="00B6036A"/>
    <w:rsid w:val="00B60408"/>
    <w:rsid w:val="00B60611"/>
    <w:rsid w:val="00B60BF5"/>
    <w:rsid w:val="00B61613"/>
    <w:rsid w:val="00B61FD2"/>
    <w:rsid w:val="00B62762"/>
    <w:rsid w:val="00B63CB5"/>
    <w:rsid w:val="00B64788"/>
    <w:rsid w:val="00B64C10"/>
    <w:rsid w:val="00B64C6C"/>
    <w:rsid w:val="00B65864"/>
    <w:rsid w:val="00B65CE3"/>
    <w:rsid w:val="00B660BF"/>
    <w:rsid w:val="00B668B3"/>
    <w:rsid w:val="00B6702B"/>
    <w:rsid w:val="00B671B4"/>
    <w:rsid w:val="00B67877"/>
    <w:rsid w:val="00B67B5A"/>
    <w:rsid w:val="00B67E8F"/>
    <w:rsid w:val="00B7018D"/>
    <w:rsid w:val="00B70367"/>
    <w:rsid w:val="00B719F6"/>
    <w:rsid w:val="00B71E77"/>
    <w:rsid w:val="00B73C93"/>
    <w:rsid w:val="00B743B5"/>
    <w:rsid w:val="00B748D0"/>
    <w:rsid w:val="00B74A31"/>
    <w:rsid w:val="00B74D0E"/>
    <w:rsid w:val="00B75588"/>
    <w:rsid w:val="00B76756"/>
    <w:rsid w:val="00B76A3E"/>
    <w:rsid w:val="00B80DA0"/>
    <w:rsid w:val="00B814BD"/>
    <w:rsid w:val="00B82088"/>
    <w:rsid w:val="00B82698"/>
    <w:rsid w:val="00B826BC"/>
    <w:rsid w:val="00B828C0"/>
    <w:rsid w:val="00B828D5"/>
    <w:rsid w:val="00B82A59"/>
    <w:rsid w:val="00B82C02"/>
    <w:rsid w:val="00B82E68"/>
    <w:rsid w:val="00B83190"/>
    <w:rsid w:val="00B836C3"/>
    <w:rsid w:val="00B83839"/>
    <w:rsid w:val="00B839A3"/>
    <w:rsid w:val="00B85756"/>
    <w:rsid w:val="00B86D04"/>
    <w:rsid w:val="00B873F9"/>
    <w:rsid w:val="00B8798F"/>
    <w:rsid w:val="00B90F34"/>
    <w:rsid w:val="00B91156"/>
    <w:rsid w:val="00B9194C"/>
    <w:rsid w:val="00B91D6A"/>
    <w:rsid w:val="00B937C7"/>
    <w:rsid w:val="00B93AA7"/>
    <w:rsid w:val="00B94070"/>
    <w:rsid w:val="00B959A9"/>
    <w:rsid w:val="00B95C1C"/>
    <w:rsid w:val="00B95F16"/>
    <w:rsid w:val="00B96058"/>
    <w:rsid w:val="00B964FE"/>
    <w:rsid w:val="00B975D6"/>
    <w:rsid w:val="00B97DC8"/>
    <w:rsid w:val="00BA0521"/>
    <w:rsid w:val="00BA066D"/>
    <w:rsid w:val="00BA08C4"/>
    <w:rsid w:val="00BA0C69"/>
    <w:rsid w:val="00BA1371"/>
    <w:rsid w:val="00BA221B"/>
    <w:rsid w:val="00BA26D5"/>
    <w:rsid w:val="00BA2A53"/>
    <w:rsid w:val="00BA3315"/>
    <w:rsid w:val="00BA5247"/>
    <w:rsid w:val="00BA5719"/>
    <w:rsid w:val="00BA69A1"/>
    <w:rsid w:val="00BA6B0B"/>
    <w:rsid w:val="00BA791A"/>
    <w:rsid w:val="00BB124F"/>
    <w:rsid w:val="00BB145A"/>
    <w:rsid w:val="00BB1F09"/>
    <w:rsid w:val="00BB2454"/>
    <w:rsid w:val="00BB3330"/>
    <w:rsid w:val="00BB3562"/>
    <w:rsid w:val="00BB3F8A"/>
    <w:rsid w:val="00BB4F65"/>
    <w:rsid w:val="00BB56CF"/>
    <w:rsid w:val="00BB598A"/>
    <w:rsid w:val="00BB5A5F"/>
    <w:rsid w:val="00BB61CC"/>
    <w:rsid w:val="00BB625E"/>
    <w:rsid w:val="00BB6B38"/>
    <w:rsid w:val="00BB6C8E"/>
    <w:rsid w:val="00BB74D0"/>
    <w:rsid w:val="00BB7CC4"/>
    <w:rsid w:val="00BC00DC"/>
    <w:rsid w:val="00BC0865"/>
    <w:rsid w:val="00BC0E33"/>
    <w:rsid w:val="00BC170C"/>
    <w:rsid w:val="00BC1965"/>
    <w:rsid w:val="00BC3D51"/>
    <w:rsid w:val="00BC4689"/>
    <w:rsid w:val="00BC4AA7"/>
    <w:rsid w:val="00BC4E5E"/>
    <w:rsid w:val="00BC54A9"/>
    <w:rsid w:val="00BC596D"/>
    <w:rsid w:val="00BC5BD5"/>
    <w:rsid w:val="00BC7027"/>
    <w:rsid w:val="00BC71C3"/>
    <w:rsid w:val="00BC7394"/>
    <w:rsid w:val="00BC7F44"/>
    <w:rsid w:val="00BD059D"/>
    <w:rsid w:val="00BD0740"/>
    <w:rsid w:val="00BD0B73"/>
    <w:rsid w:val="00BD0E2F"/>
    <w:rsid w:val="00BD15AF"/>
    <w:rsid w:val="00BD16EE"/>
    <w:rsid w:val="00BD2568"/>
    <w:rsid w:val="00BD26A4"/>
    <w:rsid w:val="00BD35C2"/>
    <w:rsid w:val="00BD3606"/>
    <w:rsid w:val="00BD3E9A"/>
    <w:rsid w:val="00BD3F28"/>
    <w:rsid w:val="00BD44DA"/>
    <w:rsid w:val="00BD48D8"/>
    <w:rsid w:val="00BD4B14"/>
    <w:rsid w:val="00BD593E"/>
    <w:rsid w:val="00BD5FB7"/>
    <w:rsid w:val="00BD611C"/>
    <w:rsid w:val="00BD624A"/>
    <w:rsid w:val="00BD643D"/>
    <w:rsid w:val="00BD751E"/>
    <w:rsid w:val="00BD778B"/>
    <w:rsid w:val="00BD79A5"/>
    <w:rsid w:val="00BE02D3"/>
    <w:rsid w:val="00BE0811"/>
    <w:rsid w:val="00BE0F09"/>
    <w:rsid w:val="00BE15FA"/>
    <w:rsid w:val="00BE1842"/>
    <w:rsid w:val="00BE1E19"/>
    <w:rsid w:val="00BE2691"/>
    <w:rsid w:val="00BE276A"/>
    <w:rsid w:val="00BE2F8E"/>
    <w:rsid w:val="00BE3008"/>
    <w:rsid w:val="00BE4840"/>
    <w:rsid w:val="00BE486A"/>
    <w:rsid w:val="00BE5816"/>
    <w:rsid w:val="00BE6431"/>
    <w:rsid w:val="00BE6E5F"/>
    <w:rsid w:val="00BE6EAA"/>
    <w:rsid w:val="00BE7BF4"/>
    <w:rsid w:val="00BE7C4B"/>
    <w:rsid w:val="00BF0539"/>
    <w:rsid w:val="00BF0893"/>
    <w:rsid w:val="00BF1522"/>
    <w:rsid w:val="00BF1EEF"/>
    <w:rsid w:val="00BF215D"/>
    <w:rsid w:val="00BF25DB"/>
    <w:rsid w:val="00BF2D87"/>
    <w:rsid w:val="00BF30B4"/>
    <w:rsid w:val="00BF422C"/>
    <w:rsid w:val="00BF4E50"/>
    <w:rsid w:val="00BF58FC"/>
    <w:rsid w:val="00BF65D7"/>
    <w:rsid w:val="00BF6741"/>
    <w:rsid w:val="00BF674F"/>
    <w:rsid w:val="00BF6860"/>
    <w:rsid w:val="00BF7090"/>
    <w:rsid w:val="00BF723A"/>
    <w:rsid w:val="00C0022A"/>
    <w:rsid w:val="00C0022D"/>
    <w:rsid w:val="00C00ADC"/>
    <w:rsid w:val="00C027B9"/>
    <w:rsid w:val="00C02D45"/>
    <w:rsid w:val="00C03592"/>
    <w:rsid w:val="00C0364A"/>
    <w:rsid w:val="00C03BC7"/>
    <w:rsid w:val="00C044A1"/>
    <w:rsid w:val="00C0491C"/>
    <w:rsid w:val="00C04DD0"/>
    <w:rsid w:val="00C0539C"/>
    <w:rsid w:val="00C053E5"/>
    <w:rsid w:val="00C0606E"/>
    <w:rsid w:val="00C060C8"/>
    <w:rsid w:val="00C0612E"/>
    <w:rsid w:val="00C065C0"/>
    <w:rsid w:val="00C07DCF"/>
    <w:rsid w:val="00C106AA"/>
    <w:rsid w:val="00C109B3"/>
    <w:rsid w:val="00C11869"/>
    <w:rsid w:val="00C118CE"/>
    <w:rsid w:val="00C11BF6"/>
    <w:rsid w:val="00C123D2"/>
    <w:rsid w:val="00C1277F"/>
    <w:rsid w:val="00C13385"/>
    <w:rsid w:val="00C14798"/>
    <w:rsid w:val="00C14843"/>
    <w:rsid w:val="00C14AD8"/>
    <w:rsid w:val="00C15129"/>
    <w:rsid w:val="00C151DC"/>
    <w:rsid w:val="00C154C6"/>
    <w:rsid w:val="00C16212"/>
    <w:rsid w:val="00C16937"/>
    <w:rsid w:val="00C173EB"/>
    <w:rsid w:val="00C1758C"/>
    <w:rsid w:val="00C21F2A"/>
    <w:rsid w:val="00C232E0"/>
    <w:rsid w:val="00C236BC"/>
    <w:rsid w:val="00C237E2"/>
    <w:rsid w:val="00C23E9A"/>
    <w:rsid w:val="00C258C2"/>
    <w:rsid w:val="00C2662F"/>
    <w:rsid w:val="00C26A2F"/>
    <w:rsid w:val="00C27505"/>
    <w:rsid w:val="00C27805"/>
    <w:rsid w:val="00C27895"/>
    <w:rsid w:val="00C27D6E"/>
    <w:rsid w:val="00C30414"/>
    <w:rsid w:val="00C30B04"/>
    <w:rsid w:val="00C323FF"/>
    <w:rsid w:val="00C33AF6"/>
    <w:rsid w:val="00C345E7"/>
    <w:rsid w:val="00C349A4"/>
    <w:rsid w:val="00C35CCA"/>
    <w:rsid w:val="00C36AC1"/>
    <w:rsid w:val="00C36C09"/>
    <w:rsid w:val="00C37298"/>
    <w:rsid w:val="00C3789B"/>
    <w:rsid w:val="00C37E23"/>
    <w:rsid w:val="00C40192"/>
    <w:rsid w:val="00C402B0"/>
    <w:rsid w:val="00C405C4"/>
    <w:rsid w:val="00C407EC"/>
    <w:rsid w:val="00C40D27"/>
    <w:rsid w:val="00C41674"/>
    <w:rsid w:val="00C42C0F"/>
    <w:rsid w:val="00C4343B"/>
    <w:rsid w:val="00C439D6"/>
    <w:rsid w:val="00C43D4C"/>
    <w:rsid w:val="00C44F2A"/>
    <w:rsid w:val="00C46A33"/>
    <w:rsid w:val="00C46B36"/>
    <w:rsid w:val="00C501A4"/>
    <w:rsid w:val="00C50B8C"/>
    <w:rsid w:val="00C50FB1"/>
    <w:rsid w:val="00C51439"/>
    <w:rsid w:val="00C52A12"/>
    <w:rsid w:val="00C53048"/>
    <w:rsid w:val="00C53164"/>
    <w:rsid w:val="00C53C3E"/>
    <w:rsid w:val="00C54484"/>
    <w:rsid w:val="00C5482A"/>
    <w:rsid w:val="00C54EF5"/>
    <w:rsid w:val="00C56020"/>
    <w:rsid w:val="00C560B1"/>
    <w:rsid w:val="00C56426"/>
    <w:rsid w:val="00C57ED9"/>
    <w:rsid w:val="00C57F3E"/>
    <w:rsid w:val="00C60189"/>
    <w:rsid w:val="00C6049E"/>
    <w:rsid w:val="00C606E3"/>
    <w:rsid w:val="00C618D9"/>
    <w:rsid w:val="00C620D2"/>
    <w:rsid w:val="00C634E8"/>
    <w:rsid w:val="00C6402F"/>
    <w:rsid w:val="00C64CAF"/>
    <w:rsid w:val="00C64E47"/>
    <w:rsid w:val="00C65150"/>
    <w:rsid w:val="00C65214"/>
    <w:rsid w:val="00C66986"/>
    <w:rsid w:val="00C671C6"/>
    <w:rsid w:val="00C67A69"/>
    <w:rsid w:val="00C7049F"/>
    <w:rsid w:val="00C70CEC"/>
    <w:rsid w:val="00C710FE"/>
    <w:rsid w:val="00C7133B"/>
    <w:rsid w:val="00C71C34"/>
    <w:rsid w:val="00C71E4F"/>
    <w:rsid w:val="00C72911"/>
    <w:rsid w:val="00C736E9"/>
    <w:rsid w:val="00C73E57"/>
    <w:rsid w:val="00C74315"/>
    <w:rsid w:val="00C743A0"/>
    <w:rsid w:val="00C757B5"/>
    <w:rsid w:val="00C75C15"/>
    <w:rsid w:val="00C75F97"/>
    <w:rsid w:val="00C76205"/>
    <w:rsid w:val="00C76938"/>
    <w:rsid w:val="00C76FFB"/>
    <w:rsid w:val="00C77BDD"/>
    <w:rsid w:val="00C800F1"/>
    <w:rsid w:val="00C80361"/>
    <w:rsid w:val="00C8083F"/>
    <w:rsid w:val="00C80F7B"/>
    <w:rsid w:val="00C8112F"/>
    <w:rsid w:val="00C81540"/>
    <w:rsid w:val="00C81754"/>
    <w:rsid w:val="00C82DF7"/>
    <w:rsid w:val="00C83707"/>
    <w:rsid w:val="00C83B89"/>
    <w:rsid w:val="00C83D3A"/>
    <w:rsid w:val="00C83E0B"/>
    <w:rsid w:val="00C841F4"/>
    <w:rsid w:val="00C84431"/>
    <w:rsid w:val="00C84F69"/>
    <w:rsid w:val="00C87391"/>
    <w:rsid w:val="00C87FE9"/>
    <w:rsid w:val="00C902D4"/>
    <w:rsid w:val="00C9083B"/>
    <w:rsid w:val="00C91CF9"/>
    <w:rsid w:val="00C925F9"/>
    <w:rsid w:val="00C92E05"/>
    <w:rsid w:val="00C93AD8"/>
    <w:rsid w:val="00C94A11"/>
    <w:rsid w:val="00C9513A"/>
    <w:rsid w:val="00C955BA"/>
    <w:rsid w:val="00C95A6F"/>
    <w:rsid w:val="00C96B16"/>
    <w:rsid w:val="00C97198"/>
    <w:rsid w:val="00C9763B"/>
    <w:rsid w:val="00C97A96"/>
    <w:rsid w:val="00C97B26"/>
    <w:rsid w:val="00CA01BF"/>
    <w:rsid w:val="00CA07EA"/>
    <w:rsid w:val="00CA09FF"/>
    <w:rsid w:val="00CA1060"/>
    <w:rsid w:val="00CA113E"/>
    <w:rsid w:val="00CA12DD"/>
    <w:rsid w:val="00CA2014"/>
    <w:rsid w:val="00CA3619"/>
    <w:rsid w:val="00CA3879"/>
    <w:rsid w:val="00CA3F19"/>
    <w:rsid w:val="00CA58D0"/>
    <w:rsid w:val="00CA67E6"/>
    <w:rsid w:val="00CA6E13"/>
    <w:rsid w:val="00CA7B49"/>
    <w:rsid w:val="00CB0368"/>
    <w:rsid w:val="00CB0374"/>
    <w:rsid w:val="00CB084C"/>
    <w:rsid w:val="00CB0999"/>
    <w:rsid w:val="00CB0FFF"/>
    <w:rsid w:val="00CB2399"/>
    <w:rsid w:val="00CB2539"/>
    <w:rsid w:val="00CB2587"/>
    <w:rsid w:val="00CB3633"/>
    <w:rsid w:val="00CB3BB8"/>
    <w:rsid w:val="00CB3DC0"/>
    <w:rsid w:val="00CB439F"/>
    <w:rsid w:val="00CB4B90"/>
    <w:rsid w:val="00CB5AD1"/>
    <w:rsid w:val="00CB5D30"/>
    <w:rsid w:val="00CB6072"/>
    <w:rsid w:val="00CB711F"/>
    <w:rsid w:val="00CB79E7"/>
    <w:rsid w:val="00CB7D40"/>
    <w:rsid w:val="00CC18F6"/>
    <w:rsid w:val="00CC209A"/>
    <w:rsid w:val="00CC2971"/>
    <w:rsid w:val="00CC2EFA"/>
    <w:rsid w:val="00CC3041"/>
    <w:rsid w:val="00CC30CB"/>
    <w:rsid w:val="00CC3DFF"/>
    <w:rsid w:val="00CC57A5"/>
    <w:rsid w:val="00CC614A"/>
    <w:rsid w:val="00CC68AE"/>
    <w:rsid w:val="00CC6D56"/>
    <w:rsid w:val="00CC775D"/>
    <w:rsid w:val="00CC7963"/>
    <w:rsid w:val="00CC7CB9"/>
    <w:rsid w:val="00CC7ED5"/>
    <w:rsid w:val="00CD00E1"/>
    <w:rsid w:val="00CD0A12"/>
    <w:rsid w:val="00CD15F9"/>
    <w:rsid w:val="00CD29FF"/>
    <w:rsid w:val="00CD3B0A"/>
    <w:rsid w:val="00CD4CAC"/>
    <w:rsid w:val="00CD4F37"/>
    <w:rsid w:val="00CD53BA"/>
    <w:rsid w:val="00CD5B4E"/>
    <w:rsid w:val="00CD60F1"/>
    <w:rsid w:val="00CD6548"/>
    <w:rsid w:val="00CD69D6"/>
    <w:rsid w:val="00CD755D"/>
    <w:rsid w:val="00CE0617"/>
    <w:rsid w:val="00CE08CA"/>
    <w:rsid w:val="00CE08EF"/>
    <w:rsid w:val="00CE16AC"/>
    <w:rsid w:val="00CE182C"/>
    <w:rsid w:val="00CE1F6B"/>
    <w:rsid w:val="00CE27FD"/>
    <w:rsid w:val="00CE36FE"/>
    <w:rsid w:val="00CE3827"/>
    <w:rsid w:val="00CE3CD5"/>
    <w:rsid w:val="00CE5494"/>
    <w:rsid w:val="00CF28C6"/>
    <w:rsid w:val="00CF4FF2"/>
    <w:rsid w:val="00CF5354"/>
    <w:rsid w:val="00CF5647"/>
    <w:rsid w:val="00CF5672"/>
    <w:rsid w:val="00CF5F2B"/>
    <w:rsid w:val="00CF6BF2"/>
    <w:rsid w:val="00CF6DFB"/>
    <w:rsid w:val="00CF6F80"/>
    <w:rsid w:val="00CF7189"/>
    <w:rsid w:val="00CF742C"/>
    <w:rsid w:val="00CF7D15"/>
    <w:rsid w:val="00CF7F78"/>
    <w:rsid w:val="00D00010"/>
    <w:rsid w:val="00D009B0"/>
    <w:rsid w:val="00D00B74"/>
    <w:rsid w:val="00D00E20"/>
    <w:rsid w:val="00D01D77"/>
    <w:rsid w:val="00D0264C"/>
    <w:rsid w:val="00D03AB5"/>
    <w:rsid w:val="00D0443F"/>
    <w:rsid w:val="00D046B3"/>
    <w:rsid w:val="00D05DD3"/>
    <w:rsid w:val="00D06746"/>
    <w:rsid w:val="00D06808"/>
    <w:rsid w:val="00D071B3"/>
    <w:rsid w:val="00D07583"/>
    <w:rsid w:val="00D07A2D"/>
    <w:rsid w:val="00D10B1E"/>
    <w:rsid w:val="00D116B5"/>
    <w:rsid w:val="00D11923"/>
    <w:rsid w:val="00D12944"/>
    <w:rsid w:val="00D13F3D"/>
    <w:rsid w:val="00D14261"/>
    <w:rsid w:val="00D14BF6"/>
    <w:rsid w:val="00D14E55"/>
    <w:rsid w:val="00D1681E"/>
    <w:rsid w:val="00D16895"/>
    <w:rsid w:val="00D205FB"/>
    <w:rsid w:val="00D20BAE"/>
    <w:rsid w:val="00D21206"/>
    <w:rsid w:val="00D232F8"/>
    <w:rsid w:val="00D23856"/>
    <w:rsid w:val="00D2451E"/>
    <w:rsid w:val="00D2692A"/>
    <w:rsid w:val="00D27742"/>
    <w:rsid w:val="00D30633"/>
    <w:rsid w:val="00D30CF3"/>
    <w:rsid w:val="00D31320"/>
    <w:rsid w:val="00D32CD1"/>
    <w:rsid w:val="00D334A1"/>
    <w:rsid w:val="00D33A2B"/>
    <w:rsid w:val="00D33F42"/>
    <w:rsid w:val="00D34356"/>
    <w:rsid w:val="00D34A93"/>
    <w:rsid w:val="00D357A7"/>
    <w:rsid w:val="00D3581E"/>
    <w:rsid w:val="00D368AF"/>
    <w:rsid w:val="00D368C3"/>
    <w:rsid w:val="00D37035"/>
    <w:rsid w:val="00D37626"/>
    <w:rsid w:val="00D379A5"/>
    <w:rsid w:val="00D40883"/>
    <w:rsid w:val="00D40E08"/>
    <w:rsid w:val="00D4126E"/>
    <w:rsid w:val="00D41416"/>
    <w:rsid w:val="00D417D2"/>
    <w:rsid w:val="00D419F1"/>
    <w:rsid w:val="00D435F8"/>
    <w:rsid w:val="00D43B54"/>
    <w:rsid w:val="00D442AA"/>
    <w:rsid w:val="00D44579"/>
    <w:rsid w:val="00D4483E"/>
    <w:rsid w:val="00D44F28"/>
    <w:rsid w:val="00D45A76"/>
    <w:rsid w:val="00D45BD9"/>
    <w:rsid w:val="00D465B1"/>
    <w:rsid w:val="00D467B1"/>
    <w:rsid w:val="00D47D92"/>
    <w:rsid w:val="00D504AA"/>
    <w:rsid w:val="00D50E8E"/>
    <w:rsid w:val="00D5125A"/>
    <w:rsid w:val="00D516F1"/>
    <w:rsid w:val="00D51A4D"/>
    <w:rsid w:val="00D51B54"/>
    <w:rsid w:val="00D5260E"/>
    <w:rsid w:val="00D535E0"/>
    <w:rsid w:val="00D53AD2"/>
    <w:rsid w:val="00D543F5"/>
    <w:rsid w:val="00D54969"/>
    <w:rsid w:val="00D54DA1"/>
    <w:rsid w:val="00D55368"/>
    <w:rsid w:val="00D556E7"/>
    <w:rsid w:val="00D55E36"/>
    <w:rsid w:val="00D57AB2"/>
    <w:rsid w:val="00D60DA5"/>
    <w:rsid w:val="00D6107A"/>
    <w:rsid w:val="00D615F9"/>
    <w:rsid w:val="00D61769"/>
    <w:rsid w:val="00D61DE5"/>
    <w:rsid w:val="00D62635"/>
    <w:rsid w:val="00D62ABF"/>
    <w:rsid w:val="00D62CD8"/>
    <w:rsid w:val="00D63771"/>
    <w:rsid w:val="00D63BC4"/>
    <w:rsid w:val="00D64C61"/>
    <w:rsid w:val="00D655B6"/>
    <w:rsid w:val="00D659AD"/>
    <w:rsid w:val="00D65AE8"/>
    <w:rsid w:val="00D65CA0"/>
    <w:rsid w:val="00D65E1F"/>
    <w:rsid w:val="00D65EF4"/>
    <w:rsid w:val="00D66635"/>
    <w:rsid w:val="00D678E4"/>
    <w:rsid w:val="00D70278"/>
    <w:rsid w:val="00D703A7"/>
    <w:rsid w:val="00D70444"/>
    <w:rsid w:val="00D71CA0"/>
    <w:rsid w:val="00D71D7A"/>
    <w:rsid w:val="00D7210E"/>
    <w:rsid w:val="00D726C0"/>
    <w:rsid w:val="00D72BAE"/>
    <w:rsid w:val="00D72EB0"/>
    <w:rsid w:val="00D731CC"/>
    <w:rsid w:val="00D75D41"/>
    <w:rsid w:val="00D76C90"/>
    <w:rsid w:val="00D80520"/>
    <w:rsid w:val="00D80640"/>
    <w:rsid w:val="00D81243"/>
    <w:rsid w:val="00D816C9"/>
    <w:rsid w:val="00D81CCE"/>
    <w:rsid w:val="00D82019"/>
    <w:rsid w:val="00D8251F"/>
    <w:rsid w:val="00D84181"/>
    <w:rsid w:val="00D8475D"/>
    <w:rsid w:val="00D84923"/>
    <w:rsid w:val="00D85316"/>
    <w:rsid w:val="00D8544C"/>
    <w:rsid w:val="00D8631A"/>
    <w:rsid w:val="00D87057"/>
    <w:rsid w:val="00D90071"/>
    <w:rsid w:val="00D9062E"/>
    <w:rsid w:val="00D90D12"/>
    <w:rsid w:val="00D90DD4"/>
    <w:rsid w:val="00D91483"/>
    <w:rsid w:val="00D93601"/>
    <w:rsid w:val="00D93BAC"/>
    <w:rsid w:val="00D93BF7"/>
    <w:rsid w:val="00D94252"/>
    <w:rsid w:val="00D96A28"/>
    <w:rsid w:val="00D971DC"/>
    <w:rsid w:val="00D9764E"/>
    <w:rsid w:val="00DA01A5"/>
    <w:rsid w:val="00DA0C7F"/>
    <w:rsid w:val="00DA1ED7"/>
    <w:rsid w:val="00DA2BA3"/>
    <w:rsid w:val="00DA2CDF"/>
    <w:rsid w:val="00DA378D"/>
    <w:rsid w:val="00DA45A8"/>
    <w:rsid w:val="00DA4639"/>
    <w:rsid w:val="00DA468B"/>
    <w:rsid w:val="00DA7911"/>
    <w:rsid w:val="00DB14D4"/>
    <w:rsid w:val="00DB16AD"/>
    <w:rsid w:val="00DB175F"/>
    <w:rsid w:val="00DB3240"/>
    <w:rsid w:val="00DB3A67"/>
    <w:rsid w:val="00DB4053"/>
    <w:rsid w:val="00DB44CF"/>
    <w:rsid w:val="00DB4E60"/>
    <w:rsid w:val="00DB5657"/>
    <w:rsid w:val="00DB5B13"/>
    <w:rsid w:val="00DB5D64"/>
    <w:rsid w:val="00DB7662"/>
    <w:rsid w:val="00DB7DE3"/>
    <w:rsid w:val="00DC0D28"/>
    <w:rsid w:val="00DC1185"/>
    <w:rsid w:val="00DC1816"/>
    <w:rsid w:val="00DC1D97"/>
    <w:rsid w:val="00DC1E31"/>
    <w:rsid w:val="00DC2567"/>
    <w:rsid w:val="00DC30B6"/>
    <w:rsid w:val="00DC3C07"/>
    <w:rsid w:val="00DC3CCB"/>
    <w:rsid w:val="00DC41AE"/>
    <w:rsid w:val="00DC483F"/>
    <w:rsid w:val="00DC58E6"/>
    <w:rsid w:val="00DC6A68"/>
    <w:rsid w:val="00DC7013"/>
    <w:rsid w:val="00DC7409"/>
    <w:rsid w:val="00DC7DA8"/>
    <w:rsid w:val="00DD0FB1"/>
    <w:rsid w:val="00DD1A6B"/>
    <w:rsid w:val="00DD2B60"/>
    <w:rsid w:val="00DD385B"/>
    <w:rsid w:val="00DD3D3B"/>
    <w:rsid w:val="00DD5E33"/>
    <w:rsid w:val="00DD6200"/>
    <w:rsid w:val="00DD6256"/>
    <w:rsid w:val="00DD6D25"/>
    <w:rsid w:val="00DD7253"/>
    <w:rsid w:val="00DE0115"/>
    <w:rsid w:val="00DE0256"/>
    <w:rsid w:val="00DE094D"/>
    <w:rsid w:val="00DE0B76"/>
    <w:rsid w:val="00DE0BE4"/>
    <w:rsid w:val="00DE0C13"/>
    <w:rsid w:val="00DE18CD"/>
    <w:rsid w:val="00DE35A2"/>
    <w:rsid w:val="00DE376E"/>
    <w:rsid w:val="00DE381E"/>
    <w:rsid w:val="00DE6397"/>
    <w:rsid w:val="00DE6C19"/>
    <w:rsid w:val="00DE6E7D"/>
    <w:rsid w:val="00DE72B7"/>
    <w:rsid w:val="00DE7670"/>
    <w:rsid w:val="00DF0AE3"/>
    <w:rsid w:val="00DF1B7C"/>
    <w:rsid w:val="00DF2570"/>
    <w:rsid w:val="00DF25A0"/>
    <w:rsid w:val="00DF272E"/>
    <w:rsid w:val="00DF2D1E"/>
    <w:rsid w:val="00DF3D62"/>
    <w:rsid w:val="00DF4419"/>
    <w:rsid w:val="00DF480D"/>
    <w:rsid w:val="00DF4A42"/>
    <w:rsid w:val="00DF5053"/>
    <w:rsid w:val="00DF6E91"/>
    <w:rsid w:val="00DF7C05"/>
    <w:rsid w:val="00E005EC"/>
    <w:rsid w:val="00E00A02"/>
    <w:rsid w:val="00E00F05"/>
    <w:rsid w:val="00E034E7"/>
    <w:rsid w:val="00E0361E"/>
    <w:rsid w:val="00E03BC7"/>
    <w:rsid w:val="00E04080"/>
    <w:rsid w:val="00E04295"/>
    <w:rsid w:val="00E0432E"/>
    <w:rsid w:val="00E0453B"/>
    <w:rsid w:val="00E0595F"/>
    <w:rsid w:val="00E0768D"/>
    <w:rsid w:val="00E07E6A"/>
    <w:rsid w:val="00E100DC"/>
    <w:rsid w:val="00E1135C"/>
    <w:rsid w:val="00E11B8A"/>
    <w:rsid w:val="00E12FEB"/>
    <w:rsid w:val="00E135FD"/>
    <w:rsid w:val="00E14EFD"/>
    <w:rsid w:val="00E1707C"/>
    <w:rsid w:val="00E17C77"/>
    <w:rsid w:val="00E20A88"/>
    <w:rsid w:val="00E20C63"/>
    <w:rsid w:val="00E21187"/>
    <w:rsid w:val="00E21AC5"/>
    <w:rsid w:val="00E22838"/>
    <w:rsid w:val="00E22861"/>
    <w:rsid w:val="00E241FE"/>
    <w:rsid w:val="00E24F1E"/>
    <w:rsid w:val="00E25883"/>
    <w:rsid w:val="00E25AA2"/>
    <w:rsid w:val="00E25FA7"/>
    <w:rsid w:val="00E25FE8"/>
    <w:rsid w:val="00E26BC6"/>
    <w:rsid w:val="00E273B2"/>
    <w:rsid w:val="00E30593"/>
    <w:rsid w:val="00E30811"/>
    <w:rsid w:val="00E31CA7"/>
    <w:rsid w:val="00E32FFF"/>
    <w:rsid w:val="00E33971"/>
    <w:rsid w:val="00E3423F"/>
    <w:rsid w:val="00E34308"/>
    <w:rsid w:val="00E3480C"/>
    <w:rsid w:val="00E34E8F"/>
    <w:rsid w:val="00E352E4"/>
    <w:rsid w:val="00E365A4"/>
    <w:rsid w:val="00E36BD2"/>
    <w:rsid w:val="00E36E81"/>
    <w:rsid w:val="00E36F2A"/>
    <w:rsid w:val="00E371BE"/>
    <w:rsid w:val="00E372DE"/>
    <w:rsid w:val="00E37B0B"/>
    <w:rsid w:val="00E4016C"/>
    <w:rsid w:val="00E401F6"/>
    <w:rsid w:val="00E4063E"/>
    <w:rsid w:val="00E40706"/>
    <w:rsid w:val="00E41851"/>
    <w:rsid w:val="00E418AB"/>
    <w:rsid w:val="00E44570"/>
    <w:rsid w:val="00E44D88"/>
    <w:rsid w:val="00E46C13"/>
    <w:rsid w:val="00E472A6"/>
    <w:rsid w:val="00E475AC"/>
    <w:rsid w:val="00E5035A"/>
    <w:rsid w:val="00E50E67"/>
    <w:rsid w:val="00E51180"/>
    <w:rsid w:val="00E51DFF"/>
    <w:rsid w:val="00E52340"/>
    <w:rsid w:val="00E52A48"/>
    <w:rsid w:val="00E53108"/>
    <w:rsid w:val="00E53CB2"/>
    <w:rsid w:val="00E541EE"/>
    <w:rsid w:val="00E54BD6"/>
    <w:rsid w:val="00E5599A"/>
    <w:rsid w:val="00E561D9"/>
    <w:rsid w:val="00E608A4"/>
    <w:rsid w:val="00E612B1"/>
    <w:rsid w:val="00E617EE"/>
    <w:rsid w:val="00E61B38"/>
    <w:rsid w:val="00E61EF8"/>
    <w:rsid w:val="00E62274"/>
    <w:rsid w:val="00E62436"/>
    <w:rsid w:val="00E63290"/>
    <w:rsid w:val="00E63CEF"/>
    <w:rsid w:val="00E63D8C"/>
    <w:rsid w:val="00E646F2"/>
    <w:rsid w:val="00E64C30"/>
    <w:rsid w:val="00E65A76"/>
    <w:rsid w:val="00E65E4D"/>
    <w:rsid w:val="00E66DB8"/>
    <w:rsid w:val="00E670D1"/>
    <w:rsid w:val="00E67A2B"/>
    <w:rsid w:val="00E701C3"/>
    <w:rsid w:val="00E70795"/>
    <w:rsid w:val="00E714F0"/>
    <w:rsid w:val="00E7154F"/>
    <w:rsid w:val="00E718C8"/>
    <w:rsid w:val="00E71913"/>
    <w:rsid w:val="00E71B08"/>
    <w:rsid w:val="00E73EF2"/>
    <w:rsid w:val="00E74A7A"/>
    <w:rsid w:val="00E74F39"/>
    <w:rsid w:val="00E74F54"/>
    <w:rsid w:val="00E75922"/>
    <w:rsid w:val="00E7600E"/>
    <w:rsid w:val="00E76393"/>
    <w:rsid w:val="00E7642A"/>
    <w:rsid w:val="00E7650C"/>
    <w:rsid w:val="00E76ED0"/>
    <w:rsid w:val="00E776E6"/>
    <w:rsid w:val="00E77812"/>
    <w:rsid w:val="00E77910"/>
    <w:rsid w:val="00E8038A"/>
    <w:rsid w:val="00E8040A"/>
    <w:rsid w:val="00E8381C"/>
    <w:rsid w:val="00E83939"/>
    <w:rsid w:val="00E845E0"/>
    <w:rsid w:val="00E84E6B"/>
    <w:rsid w:val="00E8715B"/>
    <w:rsid w:val="00E90348"/>
    <w:rsid w:val="00E904A5"/>
    <w:rsid w:val="00E90D86"/>
    <w:rsid w:val="00E914BE"/>
    <w:rsid w:val="00E91E97"/>
    <w:rsid w:val="00E93F9B"/>
    <w:rsid w:val="00E954E8"/>
    <w:rsid w:val="00E95991"/>
    <w:rsid w:val="00E959F2"/>
    <w:rsid w:val="00E95E47"/>
    <w:rsid w:val="00E960A6"/>
    <w:rsid w:val="00E960E5"/>
    <w:rsid w:val="00E961BC"/>
    <w:rsid w:val="00E96216"/>
    <w:rsid w:val="00E967C1"/>
    <w:rsid w:val="00E9726F"/>
    <w:rsid w:val="00EA01E6"/>
    <w:rsid w:val="00EA1C62"/>
    <w:rsid w:val="00EA2B98"/>
    <w:rsid w:val="00EA3A5A"/>
    <w:rsid w:val="00EA4200"/>
    <w:rsid w:val="00EA4246"/>
    <w:rsid w:val="00EA4253"/>
    <w:rsid w:val="00EA4830"/>
    <w:rsid w:val="00EA58B2"/>
    <w:rsid w:val="00EA5A90"/>
    <w:rsid w:val="00EA60A5"/>
    <w:rsid w:val="00EA65F5"/>
    <w:rsid w:val="00EA6AF2"/>
    <w:rsid w:val="00EA6D46"/>
    <w:rsid w:val="00EA7595"/>
    <w:rsid w:val="00EA76F1"/>
    <w:rsid w:val="00EA7CD3"/>
    <w:rsid w:val="00EA7DF0"/>
    <w:rsid w:val="00EB04A8"/>
    <w:rsid w:val="00EB0B8F"/>
    <w:rsid w:val="00EB0D41"/>
    <w:rsid w:val="00EB0E3D"/>
    <w:rsid w:val="00EB16A5"/>
    <w:rsid w:val="00EB2275"/>
    <w:rsid w:val="00EB259A"/>
    <w:rsid w:val="00EB2D1B"/>
    <w:rsid w:val="00EB476C"/>
    <w:rsid w:val="00EB595A"/>
    <w:rsid w:val="00EB6C5B"/>
    <w:rsid w:val="00EB74B2"/>
    <w:rsid w:val="00EB7CF0"/>
    <w:rsid w:val="00EB7D68"/>
    <w:rsid w:val="00EC0008"/>
    <w:rsid w:val="00EC0B7E"/>
    <w:rsid w:val="00EC285C"/>
    <w:rsid w:val="00EC29EB"/>
    <w:rsid w:val="00EC2C04"/>
    <w:rsid w:val="00EC378D"/>
    <w:rsid w:val="00EC3B13"/>
    <w:rsid w:val="00EC3EBA"/>
    <w:rsid w:val="00EC5103"/>
    <w:rsid w:val="00EC53D0"/>
    <w:rsid w:val="00EC56C7"/>
    <w:rsid w:val="00EC5D29"/>
    <w:rsid w:val="00EC69DC"/>
    <w:rsid w:val="00EC6DEF"/>
    <w:rsid w:val="00EC6EE4"/>
    <w:rsid w:val="00ED13E1"/>
    <w:rsid w:val="00ED2D51"/>
    <w:rsid w:val="00ED382B"/>
    <w:rsid w:val="00ED3858"/>
    <w:rsid w:val="00ED3B6C"/>
    <w:rsid w:val="00ED3BCE"/>
    <w:rsid w:val="00ED3D9D"/>
    <w:rsid w:val="00ED41CE"/>
    <w:rsid w:val="00ED42FB"/>
    <w:rsid w:val="00ED444D"/>
    <w:rsid w:val="00ED4DE1"/>
    <w:rsid w:val="00ED5A8E"/>
    <w:rsid w:val="00ED5BFA"/>
    <w:rsid w:val="00ED6EBB"/>
    <w:rsid w:val="00ED7192"/>
    <w:rsid w:val="00ED76B7"/>
    <w:rsid w:val="00ED7E0D"/>
    <w:rsid w:val="00EE0345"/>
    <w:rsid w:val="00EE0D42"/>
    <w:rsid w:val="00EE0F00"/>
    <w:rsid w:val="00EE179B"/>
    <w:rsid w:val="00EE2976"/>
    <w:rsid w:val="00EE2A5E"/>
    <w:rsid w:val="00EE326A"/>
    <w:rsid w:val="00EE38F2"/>
    <w:rsid w:val="00EE3987"/>
    <w:rsid w:val="00EE3D6C"/>
    <w:rsid w:val="00EE4895"/>
    <w:rsid w:val="00EE4B94"/>
    <w:rsid w:val="00EE59AE"/>
    <w:rsid w:val="00EE6454"/>
    <w:rsid w:val="00EE69C1"/>
    <w:rsid w:val="00EE6ADA"/>
    <w:rsid w:val="00EE7F9B"/>
    <w:rsid w:val="00EF01FD"/>
    <w:rsid w:val="00EF0577"/>
    <w:rsid w:val="00EF219D"/>
    <w:rsid w:val="00EF2D64"/>
    <w:rsid w:val="00EF3432"/>
    <w:rsid w:val="00EF3A37"/>
    <w:rsid w:val="00EF4977"/>
    <w:rsid w:val="00EF4F05"/>
    <w:rsid w:val="00EF5236"/>
    <w:rsid w:val="00EF57A1"/>
    <w:rsid w:val="00EF590A"/>
    <w:rsid w:val="00EF5A28"/>
    <w:rsid w:val="00EF74E5"/>
    <w:rsid w:val="00F0033E"/>
    <w:rsid w:val="00F006E3"/>
    <w:rsid w:val="00F019B9"/>
    <w:rsid w:val="00F02612"/>
    <w:rsid w:val="00F027E3"/>
    <w:rsid w:val="00F03044"/>
    <w:rsid w:val="00F0337A"/>
    <w:rsid w:val="00F046DE"/>
    <w:rsid w:val="00F04712"/>
    <w:rsid w:val="00F05426"/>
    <w:rsid w:val="00F07CE7"/>
    <w:rsid w:val="00F07E3B"/>
    <w:rsid w:val="00F07FAD"/>
    <w:rsid w:val="00F100F6"/>
    <w:rsid w:val="00F10AD9"/>
    <w:rsid w:val="00F113A2"/>
    <w:rsid w:val="00F1166E"/>
    <w:rsid w:val="00F11DEF"/>
    <w:rsid w:val="00F120E7"/>
    <w:rsid w:val="00F121BC"/>
    <w:rsid w:val="00F12A4C"/>
    <w:rsid w:val="00F15220"/>
    <w:rsid w:val="00F1545F"/>
    <w:rsid w:val="00F15987"/>
    <w:rsid w:val="00F16A44"/>
    <w:rsid w:val="00F16AC9"/>
    <w:rsid w:val="00F2033F"/>
    <w:rsid w:val="00F20B70"/>
    <w:rsid w:val="00F217AC"/>
    <w:rsid w:val="00F2207E"/>
    <w:rsid w:val="00F220A7"/>
    <w:rsid w:val="00F236ED"/>
    <w:rsid w:val="00F23833"/>
    <w:rsid w:val="00F240D1"/>
    <w:rsid w:val="00F26732"/>
    <w:rsid w:val="00F26D19"/>
    <w:rsid w:val="00F30147"/>
    <w:rsid w:val="00F308C5"/>
    <w:rsid w:val="00F31390"/>
    <w:rsid w:val="00F3182C"/>
    <w:rsid w:val="00F31F74"/>
    <w:rsid w:val="00F3288A"/>
    <w:rsid w:val="00F336DB"/>
    <w:rsid w:val="00F33AFF"/>
    <w:rsid w:val="00F33FDA"/>
    <w:rsid w:val="00F34E02"/>
    <w:rsid w:val="00F34EB1"/>
    <w:rsid w:val="00F35682"/>
    <w:rsid w:val="00F3720A"/>
    <w:rsid w:val="00F400C5"/>
    <w:rsid w:val="00F40767"/>
    <w:rsid w:val="00F41117"/>
    <w:rsid w:val="00F41A3D"/>
    <w:rsid w:val="00F448F5"/>
    <w:rsid w:val="00F4683C"/>
    <w:rsid w:val="00F46B30"/>
    <w:rsid w:val="00F46DA4"/>
    <w:rsid w:val="00F47EFA"/>
    <w:rsid w:val="00F50673"/>
    <w:rsid w:val="00F50D2D"/>
    <w:rsid w:val="00F51C61"/>
    <w:rsid w:val="00F51E74"/>
    <w:rsid w:val="00F51F08"/>
    <w:rsid w:val="00F53EE8"/>
    <w:rsid w:val="00F5412D"/>
    <w:rsid w:val="00F5526F"/>
    <w:rsid w:val="00F57025"/>
    <w:rsid w:val="00F5746E"/>
    <w:rsid w:val="00F57AC0"/>
    <w:rsid w:val="00F60668"/>
    <w:rsid w:val="00F61283"/>
    <w:rsid w:val="00F612B8"/>
    <w:rsid w:val="00F61B34"/>
    <w:rsid w:val="00F62789"/>
    <w:rsid w:val="00F62F1F"/>
    <w:rsid w:val="00F63A62"/>
    <w:rsid w:val="00F640FE"/>
    <w:rsid w:val="00F644DC"/>
    <w:rsid w:val="00F64594"/>
    <w:rsid w:val="00F6522B"/>
    <w:rsid w:val="00F65D6E"/>
    <w:rsid w:val="00F66BE7"/>
    <w:rsid w:val="00F678B0"/>
    <w:rsid w:val="00F67BB5"/>
    <w:rsid w:val="00F67D1B"/>
    <w:rsid w:val="00F70036"/>
    <w:rsid w:val="00F705E2"/>
    <w:rsid w:val="00F71A18"/>
    <w:rsid w:val="00F72A3A"/>
    <w:rsid w:val="00F731B1"/>
    <w:rsid w:val="00F732DA"/>
    <w:rsid w:val="00F7373E"/>
    <w:rsid w:val="00F738D3"/>
    <w:rsid w:val="00F746FF"/>
    <w:rsid w:val="00F7496E"/>
    <w:rsid w:val="00F74E51"/>
    <w:rsid w:val="00F7561C"/>
    <w:rsid w:val="00F75A9A"/>
    <w:rsid w:val="00F76839"/>
    <w:rsid w:val="00F769F9"/>
    <w:rsid w:val="00F76E8E"/>
    <w:rsid w:val="00F779D0"/>
    <w:rsid w:val="00F77CE3"/>
    <w:rsid w:val="00F80609"/>
    <w:rsid w:val="00F81604"/>
    <w:rsid w:val="00F81858"/>
    <w:rsid w:val="00F8189D"/>
    <w:rsid w:val="00F81C49"/>
    <w:rsid w:val="00F82217"/>
    <w:rsid w:val="00F8221D"/>
    <w:rsid w:val="00F82743"/>
    <w:rsid w:val="00F83117"/>
    <w:rsid w:val="00F83F9C"/>
    <w:rsid w:val="00F86462"/>
    <w:rsid w:val="00F8684B"/>
    <w:rsid w:val="00F8736A"/>
    <w:rsid w:val="00F87727"/>
    <w:rsid w:val="00F87D3A"/>
    <w:rsid w:val="00F9076A"/>
    <w:rsid w:val="00F918F6"/>
    <w:rsid w:val="00F92880"/>
    <w:rsid w:val="00F92B97"/>
    <w:rsid w:val="00F9344F"/>
    <w:rsid w:val="00F9347B"/>
    <w:rsid w:val="00F93867"/>
    <w:rsid w:val="00F944E9"/>
    <w:rsid w:val="00F94C52"/>
    <w:rsid w:val="00F95125"/>
    <w:rsid w:val="00F95282"/>
    <w:rsid w:val="00F95D33"/>
    <w:rsid w:val="00F960B0"/>
    <w:rsid w:val="00F96575"/>
    <w:rsid w:val="00F97721"/>
    <w:rsid w:val="00F97E44"/>
    <w:rsid w:val="00FA067E"/>
    <w:rsid w:val="00FA0807"/>
    <w:rsid w:val="00FA110C"/>
    <w:rsid w:val="00FA1558"/>
    <w:rsid w:val="00FA159B"/>
    <w:rsid w:val="00FA186E"/>
    <w:rsid w:val="00FA195E"/>
    <w:rsid w:val="00FA2555"/>
    <w:rsid w:val="00FA2748"/>
    <w:rsid w:val="00FA2E02"/>
    <w:rsid w:val="00FA3678"/>
    <w:rsid w:val="00FA4556"/>
    <w:rsid w:val="00FA593B"/>
    <w:rsid w:val="00FA5B85"/>
    <w:rsid w:val="00FA5D4F"/>
    <w:rsid w:val="00FA5FA3"/>
    <w:rsid w:val="00FA5FA7"/>
    <w:rsid w:val="00FA61A2"/>
    <w:rsid w:val="00FA6241"/>
    <w:rsid w:val="00FA6437"/>
    <w:rsid w:val="00FA6882"/>
    <w:rsid w:val="00FA720D"/>
    <w:rsid w:val="00FA7E3B"/>
    <w:rsid w:val="00FA7E8C"/>
    <w:rsid w:val="00FB0EB0"/>
    <w:rsid w:val="00FB1743"/>
    <w:rsid w:val="00FB248A"/>
    <w:rsid w:val="00FB260E"/>
    <w:rsid w:val="00FB274B"/>
    <w:rsid w:val="00FB3359"/>
    <w:rsid w:val="00FB340C"/>
    <w:rsid w:val="00FB54D8"/>
    <w:rsid w:val="00FB5807"/>
    <w:rsid w:val="00FB6292"/>
    <w:rsid w:val="00FB6334"/>
    <w:rsid w:val="00FB664E"/>
    <w:rsid w:val="00FB7AFD"/>
    <w:rsid w:val="00FC05BD"/>
    <w:rsid w:val="00FC14FA"/>
    <w:rsid w:val="00FC2869"/>
    <w:rsid w:val="00FC2C31"/>
    <w:rsid w:val="00FC349F"/>
    <w:rsid w:val="00FC35FC"/>
    <w:rsid w:val="00FC3BF8"/>
    <w:rsid w:val="00FC3DD1"/>
    <w:rsid w:val="00FC426A"/>
    <w:rsid w:val="00FC4553"/>
    <w:rsid w:val="00FC513E"/>
    <w:rsid w:val="00FC6A83"/>
    <w:rsid w:val="00FC736D"/>
    <w:rsid w:val="00FD0290"/>
    <w:rsid w:val="00FD084B"/>
    <w:rsid w:val="00FD11A8"/>
    <w:rsid w:val="00FD1C85"/>
    <w:rsid w:val="00FD2279"/>
    <w:rsid w:val="00FD278E"/>
    <w:rsid w:val="00FD344A"/>
    <w:rsid w:val="00FD40A5"/>
    <w:rsid w:val="00FD479D"/>
    <w:rsid w:val="00FD47C5"/>
    <w:rsid w:val="00FD51E0"/>
    <w:rsid w:val="00FD5337"/>
    <w:rsid w:val="00FD67FA"/>
    <w:rsid w:val="00FD6FF1"/>
    <w:rsid w:val="00FD700F"/>
    <w:rsid w:val="00FD70E5"/>
    <w:rsid w:val="00FD79A7"/>
    <w:rsid w:val="00FD7F4C"/>
    <w:rsid w:val="00FE0278"/>
    <w:rsid w:val="00FE03E9"/>
    <w:rsid w:val="00FE0D72"/>
    <w:rsid w:val="00FE101F"/>
    <w:rsid w:val="00FE2467"/>
    <w:rsid w:val="00FE2E9F"/>
    <w:rsid w:val="00FE2F5D"/>
    <w:rsid w:val="00FE31EE"/>
    <w:rsid w:val="00FE3250"/>
    <w:rsid w:val="00FE338C"/>
    <w:rsid w:val="00FE5713"/>
    <w:rsid w:val="00FE5C36"/>
    <w:rsid w:val="00FE6B69"/>
    <w:rsid w:val="00FE75B9"/>
    <w:rsid w:val="00FE7839"/>
    <w:rsid w:val="00FE7C33"/>
    <w:rsid w:val="00FE7E04"/>
    <w:rsid w:val="00FE7F27"/>
    <w:rsid w:val="00FF1C7E"/>
    <w:rsid w:val="00FF2A0F"/>
    <w:rsid w:val="00FF2B70"/>
    <w:rsid w:val="00FF30E2"/>
    <w:rsid w:val="00FF43B9"/>
    <w:rsid w:val="00FF43F6"/>
    <w:rsid w:val="00FF4504"/>
    <w:rsid w:val="00FF4A80"/>
    <w:rsid w:val="00FF4A82"/>
    <w:rsid w:val="00FF50B3"/>
    <w:rsid w:val="00FF5F74"/>
    <w:rsid w:val="00FF6F8D"/>
    <w:rsid w:val="00FF6F93"/>
    <w:rsid w:val="063EDB9D"/>
    <w:rsid w:val="09575D9C"/>
    <w:rsid w:val="0A22891F"/>
    <w:rsid w:val="0A806E3A"/>
    <w:rsid w:val="0B16E9A9"/>
    <w:rsid w:val="0B5E24CA"/>
    <w:rsid w:val="0CBD91C2"/>
    <w:rsid w:val="0CE49BFD"/>
    <w:rsid w:val="0D083C41"/>
    <w:rsid w:val="0DBC92BD"/>
    <w:rsid w:val="0F6286FE"/>
    <w:rsid w:val="0FCC4B77"/>
    <w:rsid w:val="1136D2DF"/>
    <w:rsid w:val="124CC53E"/>
    <w:rsid w:val="1250AFE2"/>
    <w:rsid w:val="15AF2452"/>
    <w:rsid w:val="1928BC67"/>
    <w:rsid w:val="1B15FA61"/>
    <w:rsid w:val="1B5160E7"/>
    <w:rsid w:val="1C1D6F4D"/>
    <w:rsid w:val="1C26F06A"/>
    <w:rsid w:val="1C9AA3A3"/>
    <w:rsid w:val="1CB6B5EF"/>
    <w:rsid w:val="1E378CAD"/>
    <w:rsid w:val="1F5E225A"/>
    <w:rsid w:val="1FB0CB5C"/>
    <w:rsid w:val="20685453"/>
    <w:rsid w:val="22D2AE8D"/>
    <w:rsid w:val="23EEC7E3"/>
    <w:rsid w:val="25085D08"/>
    <w:rsid w:val="25E2D6C5"/>
    <w:rsid w:val="25FA38BA"/>
    <w:rsid w:val="280EAE47"/>
    <w:rsid w:val="28743081"/>
    <w:rsid w:val="2896D2C3"/>
    <w:rsid w:val="2EE48ACA"/>
    <w:rsid w:val="31EE9692"/>
    <w:rsid w:val="343DE3D4"/>
    <w:rsid w:val="3538F3B4"/>
    <w:rsid w:val="3671381A"/>
    <w:rsid w:val="3686D353"/>
    <w:rsid w:val="36B6B1BE"/>
    <w:rsid w:val="386D3EAA"/>
    <w:rsid w:val="387784E2"/>
    <w:rsid w:val="3B92CC7C"/>
    <w:rsid w:val="3C0A4F98"/>
    <w:rsid w:val="3E88A313"/>
    <w:rsid w:val="3ED47B63"/>
    <w:rsid w:val="3F91812B"/>
    <w:rsid w:val="409F7C9F"/>
    <w:rsid w:val="42CBC2CC"/>
    <w:rsid w:val="431A0BD9"/>
    <w:rsid w:val="43F4A1FE"/>
    <w:rsid w:val="44908887"/>
    <w:rsid w:val="488C8D9F"/>
    <w:rsid w:val="491F3B14"/>
    <w:rsid w:val="495087F3"/>
    <w:rsid w:val="4A2D7B4D"/>
    <w:rsid w:val="4C6505AA"/>
    <w:rsid w:val="4C6586F7"/>
    <w:rsid w:val="4D617F71"/>
    <w:rsid w:val="4E3051EA"/>
    <w:rsid w:val="50A7010B"/>
    <w:rsid w:val="50C6C87E"/>
    <w:rsid w:val="512574D1"/>
    <w:rsid w:val="5137DF55"/>
    <w:rsid w:val="513E2A1B"/>
    <w:rsid w:val="519300B6"/>
    <w:rsid w:val="534F0DA9"/>
    <w:rsid w:val="53FE785E"/>
    <w:rsid w:val="5477D244"/>
    <w:rsid w:val="5535EE1A"/>
    <w:rsid w:val="5629D5AA"/>
    <w:rsid w:val="5AB7B866"/>
    <w:rsid w:val="5CAE104F"/>
    <w:rsid w:val="5D6775DC"/>
    <w:rsid w:val="5EB74D89"/>
    <w:rsid w:val="5F5C659F"/>
    <w:rsid w:val="646D0A7F"/>
    <w:rsid w:val="64F0B612"/>
    <w:rsid w:val="66FD2C6F"/>
    <w:rsid w:val="67D45E97"/>
    <w:rsid w:val="68CB8A28"/>
    <w:rsid w:val="6B0A49B0"/>
    <w:rsid w:val="6D4A8FED"/>
    <w:rsid w:val="6FB8A563"/>
    <w:rsid w:val="70A58DE0"/>
    <w:rsid w:val="71AE1606"/>
    <w:rsid w:val="73C0446D"/>
    <w:rsid w:val="757CEE06"/>
    <w:rsid w:val="766B710F"/>
    <w:rsid w:val="7739A179"/>
    <w:rsid w:val="7779C82B"/>
    <w:rsid w:val="7853D629"/>
    <w:rsid w:val="79026F5C"/>
    <w:rsid w:val="7A44B7EB"/>
    <w:rsid w:val="7DBCE8F1"/>
    <w:rsid w:val="7DE120CC"/>
    <w:rsid w:val="7E4EC55C"/>
    <w:rsid w:val="7EC4C1F2"/>
    <w:rsid w:val="7F3B65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BCE60C"/>
  <w15:docId w15:val="{937BA522-3727-4E2C-A6FC-BBCC1DA4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03BC7"/>
    <w:pPr>
      <w:widowControl w:val="0"/>
      <w:spacing w:after="0" w:line="240" w:lineRule="auto"/>
    </w:pPr>
    <w:rPr>
      <w:rFonts w:ascii="Calibri" w:eastAsia="Calibri" w:hAnsi="Calibri" w:cs="Times New Roman"/>
    </w:rPr>
  </w:style>
  <w:style w:type="paragraph" w:styleId="Ttulo1">
    <w:name w:val="heading 1"/>
    <w:basedOn w:val="Normal"/>
    <w:link w:val="Ttulo1Char"/>
    <w:autoRedefine/>
    <w:uiPriority w:val="1"/>
    <w:qFormat/>
    <w:rsid w:val="00940178"/>
    <w:pPr>
      <w:tabs>
        <w:tab w:val="left" w:pos="567"/>
      </w:tabs>
      <w:spacing w:before="74" w:after="200"/>
      <w:ind w:left="360"/>
      <w:jc w:val="both"/>
      <w:outlineLvl w:val="0"/>
    </w:pPr>
    <w:rPr>
      <w:rFonts w:ascii="Arial" w:eastAsia="Arial" w:hAnsi="Arial" w:cs="Arial"/>
      <w:b/>
      <w:bCs/>
      <w:sz w:val="20"/>
      <w:szCs w:val="20"/>
      <w:lang w:val="x-none"/>
    </w:rPr>
  </w:style>
  <w:style w:type="paragraph" w:styleId="Ttulo2">
    <w:name w:val="heading 2"/>
    <w:basedOn w:val="Ttulo1"/>
    <w:next w:val="Normal"/>
    <w:link w:val="Ttulo2Char"/>
    <w:autoRedefine/>
    <w:uiPriority w:val="9"/>
    <w:unhideWhenUsed/>
    <w:qFormat/>
    <w:rsid w:val="00154597"/>
    <w:pPr>
      <w:keepNext/>
      <w:keepLines/>
      <w:numPr>
        <w:ilvl w:val="1"/>
        <w:numId w:val="4"/>
      </w:numPr>
      <w:spacing w:before="200"/>
      <w:outlineLvl w:val="1"/>
    </w:pPr>
    <w:rPr>
      <w:rFonts w:eastAsia="Times New Roman"/>
      <w:b w:val="0"/>
      <w:bCs w:val="0"/>
      <w:szCs w:val="26"/>
    </w:rPr>
  </w:style>
  <w:style w:type="paragraph" w:styleId="Ttulo3">
    <w:name w:val="heading 3"/>
    <w:basedOn w:val="Normal"/>
    <w:next w:val="Normal"/>
    <w:link w:val="Ttulo3Char"/>
    <w:autoRedefine/>
    <w:uiPriority w:val="9"/>
    <w:unhideWhenUsed/>
    <w:qFormat/>
    <w:rsid w:val="00154597"/>
    <w:pPr>
      <w:keepNext/>
      <w:keepLines/>
      <w:numPr>
        <w:ilvl w:val="2"/>
        <w:numId w:val="4"/>
      </w:numPr>
      <w:spacing w:before="200"/>
      <w:outlineLvl w:val="2"/>
    </w:pPr>
    <w:rPr>
      <w:rFonts w:ascii="Arial" w:eastAsia="Times New Roman" w:hAnsi="Arial"/>
      <w:bCs/>
      <w:i/>
      <w:sz w:val="20"/>
      <w:lang w:val="x-none"/>
    </w:rPr>
  </w:style>
  <w:style w:type="paragraph" w:styleId="Ttulo4">
    <w:name w:val="heading 4"/>
    <w:basedOn w:val="Normal"/>
    <w:next w:val="Normal"/>
    <w:link w:val="Ttulo4Char"/>
    <w:autoRedefine/>
    <w:uiPriority w:val="9"/>
    <w:unhideWhenUsed/>
    <w:qFormat/>
    <w:rsid w:val="00154597"/>
    <w:pPr>
      <w:keepNext/>
      <w:keepLines/>
      <w:numPr>
        <w:ilvl w:val="3"/>
        <w:numId w:val="4"/>
      </w:numPr>
      <w:spacing w:before="200"/>
      <w:outlineLvl w:val="3"/>
    </w:pPr>
    <w:rPr>
      <w:rFonts w:ascii="Arial" w:eastAsia="Times New Roman" w:hAnsi="Arial"/>
      <w:bCs/>
      <w:i/>
      <w:iCs/>
      <w:sz w:val="20"/>
    </w:rPr>
  </w:style>
  <w:style w:type="paragraph" w:styleId="Ttulo5">
    <w:name w:val="heading 5"/>
    <w:basedOn w:val="Normal"/>
    <w:next w:val="Normal"/>
    <w:link w:val="Ttulo5Char"/>
    <w:autoRedefine/>
    <w:uiPriority w:val="9"/>
    <w:unhideWhenUsed/>
    <w:qFormat/>
    <w:rsid w:val="00154597"/>
    <w:pPr>
      <w:keepNext/>
      <w:keepLines/>
      <w:numPr>
        <w:ilvl w:val="4"/>
        <w:numId w:val="4"/>
      </w:numPr>
      <w:spacing w:before="200"/>
      <w:outlineLvl w:val="4"/>
    </w:pPr>
    <w:rPr>
      <w:rFonts w:ascii="Arial" w:hAnsi="Arial"/>
      <w:i/>
      <w:sz w:val="20"/>
    </w:rPr>
  </w:style>
  <w:style w:type="paragraph" w:styleId="Ttulo6">
    <w:name w:val="heading 6"/>
    <w:basedOn w:val="Normal"/>
    <w:next w:val="Normal"/>
    <w:link w:val="Ttulo6Char"/>
    <w:uiPriority w:val="9"/>
    <w:semiHidden/>
    <w:unhideWhenUsed/>
    <w:qFormat/>
    <w:rsid w:val="00154597"/>
    <w:pPr>
      <w:keepNext/>
      <w:keepLines/>
      <w:numPr>
        <w:ilvl w:val="5"/>
        <w:numId w:val="4"/>
      </w:numPr>
      <w:spacing w:before="200"/>
      <w:outlineLvl w:val="5"/>
    </w:pPr>
    <w:rPr>
      <w:rFonts w:ascii="Calibri Light" w:eastAsia="Times New Roman" w:hAnsi="Calibri Light"/>
      <w:i/>
      <w:iCs/>
      <w:color w:val="1F4D78"/>
    </w:rPr>
  </w:style>
  <w:style w:type="paragraph" w:styleId="Ttulo7">
    <w:name w:val="heading 7"/>
    <w:basedOn w:val="Normal"/>
    <w:next w:val="Normal"/>
    <w:link w:val="Ttulo7Char"/>
    <w:uiPriority w:val="9"/>
    <w:semiHidden/>
    <w:unhideWhenUsed/>
    <w:qFormat/>
    <w:rsid w:val="00154597"/>
    <w:pPr>
      <w:keepNext/>
      <w:keepLines/>
      <w:numPr>
        <w:ilvl w:val="6"/>
        <w:numId w:val="4"/>
      </w:numPr>
      <w:spacing w:before="200"/>
      <w:outlineLvl w:val="6"/>
    </w:pPr>
    <w:rPr>
      <w:rFonts w:ascii="Calibri Light" w:eastAsia="Times New Roman" w:hAnsi="Calibri Light"/>
      <w:i/>
      <w:iCs/>
      <w:color w:val="404040"/>
    </w:rPr>
  </w:style>
  <w:style w:type="paragraph" w:styleId="Ttulo8">
    <w:name w:val="heading 8"/>
    <w:basedOn w:val="Normal"/>
    <w:next w:val="Normal"/>
    <w:link w:val="Ttulo8Char"/>
    <w:uiPriority w:val="9"/>
    <w:semiHidden/>
    <w:unhideWhenUsed/>
    <w:qFormat/>
    <w:rsid w:val="00154597"/>
    <w:pPr>
      <w:keepNext/>
      <w:keepLines/>
      <w:numPr>
        <w:ilvl w:val="7"/>
        <w:numId w:val="4"/>
      </w:numPr>
      <w:spacing w:before="200"/>
      <w:outlineLvl w:val="7"/>
    </w:pPr>
    <w:rPr>
      <w:rFonts w:ascii="Calibri Light" w:eastAsia="Times New Roman" w:hAnsi="Calibri Light"/>
      <w:color w:val="404040"/>
      <w:sz w:val="20"/>
      <w:szCs w:val="20"/>
    </w:rPr>
  </w:style>
  <w:style w:type="paragraph" w:styleId="Ttulo9">
    <w:name w:val="heading 9"/>
    <w:basedOn w:val="Normal"/>
    <w:next w:val="Normal"/>
    <w:link w:val="Ttulo9Char"/>
    <w:uiPriority w:val="9"/>
    <w:semiHidden/>
    <w:unhideWhenUsed/>
    <w:qFormat/>
    <w:rsid w:val="00154597"/>
    <w:pPr>
      <w:keepNext/>
      <w:keepLines/>
      <w:numPr>
        <w:ilvl w:val="8"/>
        <w:numId w:val="4"/>
      </w:numPr>
      <w:spacing w:before="200"/>
      <w:outlineLvl w:val="8"/>
    </w:pPr>
    <w:rPr>
      <w:rFonts w:ascii="Calibri Light" w:eastAsia="Times New Roman" w:hAnsi="Calibri Light"/>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0B739E"/>
    <w:pPr>
      <w:ind w:left="141"/>
    </w:pPr>
    <w:rPr>
      <w:rFonts w:ascii="Arial" w:eastAsia="Arial" w:hAnsi="Arial"/>
      <w:sz w:val="20"/>
      <w:szCs w:val="20"/>
    </w:rPr>
  </w:style>
  <w:style w:type="character" w:customStyle="1" w:styleId="CorpodetextoChar">
    <w:name w:val="Corpo de texto Char"/>
    <w:basedOn w:val="Fontepargpadro"/>
    <w:link w:val="Corpodetexto"/>
    <w:uiPriority w:val="1"/>
    <w:rsid w:val="000B739E"/>
    <w:rPr>
      <w:rFonts w:ascii="Arial" w:eastAsia="Arial" w:hAnsi="Arial" w:cs="Times New Roman"/>
      <w:sz w:val="20"/>
      <w:szCs w:val="20"/>
    </w:rPr>
  </w:style>
  <w:style w:type="paragraph" w:styleId="PargrafodaLista">
    <w:name w:val="List Paragraph"/>
    <w:aliases w:val="Títulos diss,Lista Colorida - Ênfase 11,List1,List11,List111,List1111,List11111,Tabela,Citation List,bei normal,Numbered Indented Text,List Paragraph Char Char Char,List Paragraph Char Char,Bullet 1,lp1,List Paragraph11,paragrafo 3"/>
    <w:basedOn w:val="Normal"/>
    <w:link w:val="PargrafodaListaChar"/>
    <w:uiPriority w:val="34"/>
    <w:qFormat/>
    <w:rsid w:val="000B739E"/>
  </w:style>
  <w:style w:type="paragraph" w:styleId="Cabealho">
    <w:name w:val="header"/>
    <w:basedOn w:val="Normal"/>
    <w:link w:val="CabealhoChar"/>
    <w:uiPriority w:val="99"/>
    <w:unhideWhenUsed/>
    <w:rsid w:val="000B739E"/>
    <w:pPr>
      <w:tabs>
        <w:tab w:val="center" w:pos="4252"/>
        <w:tab w:val="right" w:pos="8504"/>
      </w:tabs>
    </w:pPr>
  </w:style>
  <w:style w:type="character" w:customStyle="1" w:styleId="CabealhoChar">
    <w:name w:val="Cabeçalho Char"/>
    <w:basedOn w:val="Fontepargpadro"/>
    <w:link w:val="Cabealho"/>
    <w:uiPriority w:val="99"/>
    <w:rsid w:val="000B739E"/>
    <w:rPr>
      <w:rFonts w:ascii="Calibri" w:eastAsia="Calibri" w:hAnsi="Calibri" w:cs="Times New Roman"/>
    </w:rPr>
  </w:style>
  <w:style w:type="paragraph" w:styleId="Rodap">
    <w:name w:val="footer"/>
    <w:basedOn w:val="Normal"/>
    <w:link w:val="RodapChar"/>
    <w:uiPriority w:val="99"/>
    <w:unhideWhenUsed/>
    <w:rsid w:val="000B739E"/>
    <w:pPr>
      <w:tabs>
        <w:tab w:val="center" w:pos="4252"/>
        <w:tab w:val="right" w:pos="8504"/>
      </w:tabs>
    </w:pPr>
  </w:style>
  <w:style w:type="character" w:customStyle="1" w:styleId="RodapChar">
    <w:name w:val="Rodapé Char"/>
    <w:basedOn w:val="Fontepargpadro"/>
    <w:link w:val="Rodap"/>
    <w:uiPriority w:val="99"/>
    <w:rsid w:val="000B739E"/>
    <w:rPr>
      <w:rFonts w:ascii="Calibri" w:eastAsia="Calibri" w:hAnsi="Calibri" w:cs="Times New Roman"/>
    </w:rPr>
  </w:style>
  <w:style w:type="character" w:styleId="Refdecomentrio">
    <w:name w:val="annotation reference"/>
    <w:uiPriority w:val="99"/>
    <w:unhideWhenUsed/>
    <w:qFormat/>
    <w:rsid w:val="000B739E"/>
    <w:rPr>
      <w:sz w:val="16"/>
      <w:szCs w:val="16"/>
    </w:rPr>
  </w:style>
  <w:style w:type="paragraph" w:styleId="Textodecomentrio">
    <w:name w:val="annotation text"/>
    <w:basedOn w:val="Normal"/>
    <w:link w:val="TextodecomentrioChar"/>
    <w:uiPriority w:val="99"/>
    <w:unhideWhenUsed/>
    <w:qFormat/>
    <w:rsid w:val="000B739E"/>
    <w:rPr>
      <w:sz w:val="20"/>
      <w:szCs w:val="20"/>
      <w:lang w:val="x-none" w:eastAsia="x-none"/>
    </w:rPr>
  </w:style>
  <w:style w:type="character" w:customStyle="1" w:styleId="TextodecomentrioChar">
    <w:name w:val="Texto de comentário Char"/>
    <w:basedOn w:val="Fontepargpadro"/>
    <w:link w:val="Textodecomentrio"/>
    <w:uiPriority w:val="99"/>
    <w:qFormat/>
    <w:rsid w:val="000B739E"/>
    <w:rPr>
      <w:rFonts w:ascii="Calibri" w:eastAsia="Calibri" w:hAnsi="Calibri" w:cs="Times New Roman"/>
      <w:sz w:val="20"/>
      <w:szCs w:val="20"/>
      <w:lang w:val="x-none" w:eastAsia="x-none"/>
    </w:rPr>
  </w:style>
  <w:style w:type="paragraph" w:customStyle="1" w:styleId="Default">
    <w:name w:val="Default"/>
    <w:rsid w:val="00154597"/>
    <w:pPr>
      <w:autoSpaceDE w:val="0"/>
      <w:autoSpaceDN w:val="0"/>
      <w:adjustRightInd w:val="0"/>
      <w:spacing w:after="0" w:line="240" w:lineRule="auto"/>
    </w:pPr>
    <w:rPr>
      <w:rFonts w:ascii="Arial" w:eastAsia="Calibri" w:hAnsi="Arial" w:cs="Arial"/>
      <w:color w:val="000000"/>
      <w:sz w:val="24"/>
      <w:szCs w:val="24"/>
      <w:lang w:val="pt-BR"/>
    </w:rPr>
  </w:style>
  <w:style w:type="character" w:customStyle="1" w:styleId="PargrafodaListaChar">
    <w:name w:val="Parágrafo da Lista Char"/>
    <w:aliases w:val="Títulos diss Char,Lista Colorida - Ênfase 11 Char,List1 Char,List11 Char,List111 Char,List1111 Char,List11111 Char,Tabela Char,Citation List Char,bei normal Char,Numbered Indented Text Char,List Paragraph Char Char Char Char"/>
    <w:link w:val="PargrafodaLista"/>
    <w:uiPriority w:val="34"/>
    <w:qFormat/>
    <w:rsid w:val="000B739E"/>
    <w:rPr>
      <w:rFonts w:ascii="Calibri" w:eastAsia="Calibri" w:hAnsi="Calibri" w:cs="Times New Roman"/>
    </w:rPr>
  </w:style>
  <w:style w:type="paragraph" w:styleId="Textodebalo">
    <w:name w:val="Balloon Text"/>
    <w:basedOn w:val="Normal"/>
    <w:link w:val="TextodebaloChar"/>
    <w:uiPriority w:val="99"/>
    <w:semiHidden/>
    <w:unhideWhenUsed/>
    <w:rsid w:val="00154597"/>
    <w:rPr>
      <w:rFonts w:ascii="Segoe UI" w:hAnsi="Segoe UI" w:cs="Segoe UI"/>
      <w:sz w:val="18"/>
      <w:szCs w:val="18"/>
    </w:rPr>
  </w:style>
  <w:style w:type="character" w:customStyle="1" w:styleId="TextodebaloChar">
    <w:name w:val="Texto de balão Char"/>
    <w:basedOn w:val="Fontepargpadro"/>
    <w:link w:val="Textodebalo"/>
    <w:uiPriority w:val="99"/>
    <w:semiHidden/>
    <w:rsid w:val="000B739E"/>
    <w:rPr>
      <w:rFonts w:ascii="Segoe UI" w:eastAsia="Calibr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6C01"/>
    <w:rPr>
      <w:b/>
      <w:bCs/>
      <w:lang w:val="en-US" w:eastAsia="en-US"/>
    </w:rPr>
  </w:style>
  <w:style w:type="character" w:customStyle="1" w:styleId="AssuntodocomentrioChar">
    <w:name w:val="Assunto do comentário Char"/>
    <w:basedOn w:val="TextodecomentrioChar"/>
    <w:link w:val="Assuntodocomentrio"/>
    <w:uiPriority w:val="99"/>
    <w:semiHidden/>
    <w:rsid w:val="00176C01"/>
    <w:rPr>
      <w:rFonts w:ascii="Calibri" w:eastAsia="Calibri" w:hAnsi="Calibri" w:cs="Times New Roman"/>
      <w:b/>
      <w:bCs/>
      <w:sz w:val="20"/>
      <w:szCs w:val="20"/>
      <w:lang w:val="x-none" w:eastAsia="x-none"/>
    </w:rPr>
  </w:style>
  <w:style w:type="character" w:styleId="TextodoEspaoReservado">
    <w:name w:val="Placeholder Text"/>
    <w:basedOn w:val="Fontepargpadro"/>
    <w:uiPriority w:val="99"/>
    <w:semiHidden/>
    <w:rsid w:val="00C83B89"/>
    <w:rPr>
      <w:color w:val="808080"/>
    </w:rPr>
  </w:style>
  <w:style w:type="character" w:customStyle="1" w:styleId="Ttulo1Char">
    <w:name w:val="Título 1 Char"/>
    <w:basedOn w:val="Fontepargpadro"/>
    <w:link w:val="Ttulo1"/>
    <w:uiPriority w:val="1"/>
    <w:rsid w:val="00940178"/>
    <w:rPr>
      <w:rFonts w:ascii="Arial" w:eastAsia="Arial" w:hAnsi="Arial" w:cs="Arial"/>
      <w:b/>
      <w:bCs/>
      <w:sz w:val="20"/>
      <w:szCs w:val="20"/>
      <w:lang w:val="x-none"/>
    </w:rPr>
  </w:style>
  <w:style w:type="character" w:customStyle="1" w:styleId="Ttulo2Char">
    <w:name w:val="Título 2 Char"/>
    <w:basedOn w:val="Fontepargpadro"/>
    <w:link w:val="Ttulo2"/>
    <w:uiPriority w:val="9"/>
    <w:rsid w:val="00154597"/>
    <w:rPr>
      <w:rFonts w:ascii="Arial" w:eastAsia="Times New Roman" w:hAnsi="Arial" w:cs="Times New Roman"/>
      <w:sz w:val="20"/>
      <w:szCs w:val="26"/>
      <w:lang w:val="x-none"/>
    </w:rPr>
  </w:style>
  <w:style w:type="character" w:customStyle="1" w:styleId="Ttulo3Char">
    <w:name w:val="Título 3 Char"/>
    <w:basedOn w:val="Fontepargpadro"/>
    <w:link w:val="Ttulo3"/>
    <w:uiPriority w:val="9"/>
    <w:rsid w:val="00154597"/>
    <w:rPr>
      <w:rFonts w:ascii="Arial" w:eastAsia="Times New Roman" w:hAnsi="Arial" w:cs="Times New Roman"/>
      <w:bCs/>
      <w:i/>
      <w:sz w:val="20"/>
      <w:lang w:val="x-none"/>
    </w:rPr>
  </w:style>
  <w:style w:type="character" w:customStyle="1" w:styleId="Ttulo4Char">
    <w:name w:val="Título 4 Char"/>
    <w:basedOn w:val="Fontepargpadro"/>
    <w:link w:val="Ttulo4"/>
    <w:uiPriority w:val="9"/>
    <w:rsid w:val="00154597"/>
    <w:rPr>
      <w:rFonts w:ascii="Arial" w:eastAsia="Times New Roman" w:hAnsi="Arial" w:cs="Times New Roman"/>
      <w:bCs/>
      <w:i/>
      <w:iCs/>
      <w:sz w:val="20"/>
    </w:rPr>
  </w:style>
  <w:style w:type="character" w:customStyle="1" w:styleId="Ttulo5Char">
    <w:name w:val="Título 5 Char"/>
    <w:basedOn w:val="Fontepargpadro"/>
    <w:link w:val="Ttulo5"/>
    <w:uiPriority w:val="9"/>
    <w:rsid w:val="00154597"/>
    <w:rPr>
      <w:rFonts w:ascii="Arial" w:eastAsia="Calibri" w:hAnsi="Arial" w:cs="Times New Roman"/>
      <w:i/>
      <w:sz w:val="20"/>
    </w:rPr>
  </w:style>
  <w:style w:type="character" w:customStyle="1" w:styleId="Ttulo6Char">
    <w:name w:val="Título 6 Char"/>
    <w:basedOn w:val="Fontepargpadro"/>
    <w:link w:val="Ttulo6"/>
    <w:uiPriority w:val="9"/>
    <w:semiHidden/>
    <w:rsid w:val="00154597"/>
    <w:rPr>
      <w:rFonts w:ascii="Calibri Light" w:eastAsia="Times New Roman" w:hAnsi="Calibri Light" w:cs="Times New Roman"/>
      <w:i/>
      <w:iCs/>
      <w:color w:val="1F4D78"/>
    </w:rPr>
  </w:style>
  <w:style w:type="character" w:customStyle="1" w:styleId="Ttulo7Char">
    <w:name w:val="Título 7 Char"/>
    <w:basedOn w:val="Fontepargpadro"/>
    <w:link w:val="Ttulo7"/>
    <w:uiPriority w:val="9"/>
    <w:semiHidden/>
    <w:rsid w:val="00154597"/>
    <w:rPr>
      <w:rFonts w:ascii="Calibri Light" w:eastAsia="Times New Roman" w:hAnsi="Calibri Light" w:cs="Times New Roman"/>
      <w:i/>
      <w:iCs/>
      <w:color w:val="404040"/>
    </w:rPr>
  </w:style>
  <w:style w:type="character" w:customStyle="1" w:styleId="Ttulo8Char">
    <w:name w:val="Título 8 Char"/>
    <w:basedOn w:val="Fontepargpadro"/>
    <w:link w:val="Ttulo8"/>
    <w:uiPriority w:val="9"/>
    <w:semiHidden/>
    <w:rsid w:val="00154597"/>
    <w:rPr>
      <w:rFonts w:ascii="Calibri Light" w:eastAsia="Times New Roman" w:hAnsi="Calibri Light" w:cs="Times New Roman"/>
      <w:color w:val="404040"/>
      <w:sz w:val="20"/>
      <w:szCs w:val="20"/>
    </w:rPr>
  </w:style>
  <w:style w:type="character" w:customStyle="1" w:styleId="Ttulo9Char">
    <w:name w:val="Título 9 Char"/>
    <w:basedOn w:val="Fontepargpadro"/>
    <w:link w:val="Ttulo9"/>
    <w:uiPriority w:val="9"/>
    <w:semiHidden/>
    <w:rsid w:val="00154597"/>
    <w:rPr>
      <w:rFonts w:ascii="Calibri Light" w:eastAsia="Times New Roman" w:hAnsi="Calibri Light" w:cs="Times New Roman"/>
      <w:i/>
      <w:iCs/>
      <w:color w:val="404040"/>
      <w:sz w:val="20"/>
      <w:szCs w:val="20"/>
    </w:rPr>
  </w:style>
  <w:style w:type="table" w:customStyle="1" w:styleId="TableNormal1">
    <w:name w:val="Table Normal1"/>
    <w:uiPriority w:val="2"/>
    <w:semiHidden/>
    <w:unhideWhenUsed/>
    <w:qFormat/>
    <w:rsid w:val="00154597"/>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customStyle="1" w:styleId="Ttulo11">
    <w:name w:val="Título 11"/>
    <w:basedOn w:val="Normal"/>
    <w:autoRedefine/>
    <w:uiPriority w:val="1"/>
    <w:qFormat/>
    <w:rsid w:val="00154597"/>
    <w:pPr>
      <w:numPr>
        <w:numId w:val="5"/>
      </w:numPr>
      <w:spacing w:before="74" w:after="120"/>
      <w:outlineLvl w:val="1"/>
    </w:pPr>
    <w:rPr>
      <w:rFonts w:ascii="Arial" w:eastAsia="Arial" w:hAnsi="Arial"/>
      <w:b/>
      <w:bCs/>
      <w:sz w:val="20"/>
      <w:szCs w:val="20"/>
    </w:rPr>
  </w:style>
  <w:style w:type="paragraph" w:customStyle="1" w:styleId="Ttulo21">
    <w:name w:val="Título 21"/>
    <w:basedOn w:val="Normal"/>
    <w:autoRedefine/>
    <w:uiPriority w:val="1"/>
    <w:qFormat/>
    <w:rsid w:val="00154597"/>
    <w:pPr>
      <w:spacing w:after="120"/>
      <w:ind w:left="170"/>
      <w:outlineLvl w:val="0"/>
    </w:pPr>
    <w:rPr>
      <w:rFonts w:ascii="Arial" w:eastAsia="Arial" w:hAnsi="Arial"/>
      <w:b/>
      <w:bCs/>
      <w:i/>
      <w:sz w:val="20"/>
      <w:szCs w:val="20"/>
    </w:rPr>
  </w:style>
  <w:style w:type="paragraph" w:customStyle="1" w:styleId="TableParagraph">
    <w:name w:val="Table Paragraph"/>
    <w:basedOn w:val="Normal"/>
    <w:uiPriority w:val="1"/>
    <w:qFormat/>
    <w:rsid w:val="00154597"/>
  </w:style>
  <w:style w:type="paragraph" w:styleId="Sumrio2">
    <w:name w:val="toc 2"/>
    <w:basedOn w:val="Normal"/>
    <w:next w:val="Normal"/>
    <w:autoRedefine/>
    <w:uiPriority w:val="39"/>
    <w:unhideWhenUsed/>
    <w:rsid w:val="00154597"/>
    <w:pPr>
      <w:spacing w:after="100"/>
      <w:ind w:left="220"/>
    </w:pPr>
  </w:style>
  <w:style w:type="paragraph" w:styleId="Sumrio1">
    <w:name w:val="toc 1"/>
    <w:basedOn w:val="Normal"/>
    <w:next w:val="Normal"/>
    <w:autoRedefine/>
    <w:uiPriority w:val="39"/>
    <w:unhideWhenUsed/>
    <w:rsid w:val="00154597"/>
    <w:pPr>
      <w:spacing w:after="100"/>
    </w:pPr>
  </w:style>
  <w:style w:type="character" w:styleId="Hyperlink">
    <w:name w:val="Hyperlink"/>
    <w:uiPriority w:val="99"/>
    <w:unhideWhenUsed/>
    <w:rsid w:val="00154597"/>
    <w:rPr>
      <w:color w:val="0000FF"/>
      <w:u w:val="single"/>
    </w:rPr>
  </w:style>
  <w:style w:type="paragraph" w:styleId="Reviso">
    <w:name w:val="Revision"/>
    <w:hidden/>
    <w:uiPriority w:val="99"/>
    <w:semiHidden/>
    <w:rsid w:val="00154597"/>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154597"/>
    <w:pPr>
      <w:widowControl/>
      <w:spacing w:before="100" w:beforeAutospacing="1" w:after="100" w:afterAutospacing="1"/>
    </w:pPr>
    <w:rPr>
      <w:rFonts w:ascii="Times New Roman" w:eastAsia="Times New Roman" w:hAnsi="Times New Roman"/>
      <w:sz w:val="24"/>
      <w:szCs w:val="24"/>
    </w:rPr>
  </w:style>
  <w:style w:type="character" w:styleId="nfase">
    <w:name w:val="Emphasis"/>
    <w:uiPriority w:val="20"/>
    <w:qFormat/>
    <w:rsid w:val="00154597"/>
    <w:rPr>
      <w:i/>
      <w:iCs/>
    </w:rPr>
  </w:style>
  <w:style w:type="table" w:styleId="Tabelacomgrade">
    <w:name w:val="Table Grid"/>
    <w:basedOn w:val="Tabelanormal"/>
    <w:uiPriority w:val="39"/>
    <w:rsid w:val="00154597"/>
    <w:pPr>
      <w:spacing w:after="0" w:line="240" w:lineRule="auto"/>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basedOn w:val="Fontepargpadro"/>
    <w:uiPriority w:val="99"/>
    <w:semiHidden/>
    <w:unhideWhenUsed/>
    <w:rsid w:val="00154597"/>
    <w:rPr>
      <w:color w:val="954F72"/>
      <w:u w:val="single"/>
    </w:rPr>
  </w:style>
  <w:style w:type="paragraph" w:customStyle="1" w:styleId="msonormal0">
    <w:name w:val="msonormal"/>
    <w:basedOn w:val="Normal"/>
    <w:rsid w:val="00154597"/>
    <w:pPr>
      <w:widowControl/>
      <w:spacing w:before="100" w:beforeAutospacing="1" w:after="100" w:afterAutospacing="1"/>
    </w:pPr>
    <w:rPr>
      <w:rFonts w:ascii="Times New Roman" w:eastAsia="Times New Roman" w:hAnsi="Times New Roman"/>
      <w:sz w:val="24"/>
      <w:szCs w:val="24"/>
      <w:lang w:val="pt-BR" w:eastAsia="pt-BR"/>
    </w:rPr>
  </w:style>
  <w:style w:type="paragraph" w:customStyle="1" w:styleId="xl65">
    <w:name w:val="xl65"/>
    <w:basedOn w:val="Normal"/>
    <w:rsid w:val="00154597"/>
    <w:pPr>
      <w:widowControl/>
      <w:spacing w:before="100" w:beforeAutospacing="1" w:after="100" w:afterAutospacing="1"/>
      <w:jc w:val="center"/>
      <w:textAlignment w:val="center"/>
    </w:pPr>
    <w:rPr>
      <w:rFonts w:ascii="Times New Roman" w:eastAsia="Times New Roman" w:hAnsi="Times New Roman"/>
      <w:sz w:val="24"/>
      <w:szCs w:val="24"/>
      <w:lang w:val="pt-BR" w:eastAsia="pt-BR"/>
    </w:rPr>
  </w:style>
  <w:style w:type="paragraph" w:customStyle="1" w:styleId="xl66">
    <w:name w:val="xl66"/>
    <w:basedOn w:val="Normal"/>
    <w:rsid w:val="00154597"/>
    <w:pPr>
      <w:widowControl/>
      <w:spacing w:before="100" w:beforeAutospacing="1" w:after="100" w:afterAutospacing="1"/>
      <w:ind w:firstLineChars="100" w:firstLine="100"/>
      <w:jc w:val="right"/>
      <w:textAlignment w:val="center"/>
    </w:pPr>
    <w:rPr>
      <w:rFonts w:ascii="Times New Roman" w:eastAsia="Times New Roman" w:hAnsi="Times New Roman"/>
      <w:sz w:val="24"/>
      <w:szCs w:val="24"/>
      <w:lang w:val="pt-BR" w:eastAsia="pt-BR"/>
    </w:rPr>
  </w:style>
  <w:style w:type="paragraph" w:customStyle="1" w:styleId="xl68">
    <w:name w:val="xl68"/>
    <w:basedOn w:val="Normal"/>
    <w:rsid w:val="00154597"/>
    <w:pPr>
      <w:widowControl/>
      <w:spacing w:before="100" w:beforeAutospacing="1" w:after="100" w:afterAutospacing="1"/>
      <w:ind w:firstLineChars="100" w:firstLine="100"/>
      <w:jc w:val="right"/>
      <w:textAlignment w:val="center"/>
    </w:pPr>
    <w:rPr>
      <w:rFonts w:ascii="Times New Roman" w:eastAsia="Times New Roman" w:hAnsi="Times New Roman"/>
      <w:sz w:val="24"/>
      <w:szCs w:val="24"/>
      <w:lang w:val="pt-BR" w:eastAsia="pt-BR"/>
    </w:rPr>
  </w:style>
  <w:style w:type="paragraph" w:customStyle="1" w:styleId="xl69">
    <w:name w:val="xl69"/>
    <w:basedOn w:val="Normal"/>
    <w:rsid w:val="00154597"/>
    <w:pPr>
      <w:widowControl/>
      <w:spacing w:before="100" w:beforeAutospacing="1" w:after="100" w:afterAutospacing="1"/>
      <w:ind w:firstLineChars="100" w:firstLine="100"/>
      <w:jc w:val="right"/>
    </w:pPr>
    <w:rPr>
      <w:rFonts w:ascii="Times New Roman" w:eastAsia="Times New Roman" w:hAnsi="Times New Roman"/>
      <w:sz w:val="24"/>
      <w:szCs w:val="24"/>
      <w:lang w:val="pt-BR" w:eastAsia="pt-BR"/>
    </w:rPr>
  </w:style>
  <w:style w:type="paragraph" w:customStyle="1" w:styleId="ARTESP">
    <w:name w:val="ARTESP"/>
    <w:basedOn w:val="Normal"/>
    <w:link w:val="ARTESPChar"/>
    <w:uiPriority w:val="1"/>
    <w:qFormat/>
    <w:rsid w:val="00154597"/>
    <w:pPr>
      <w:spacing w:line="360" w:lineRule="auto"/>
      <w:ind w:right="640"/>
      <w:contextualSpacing/>
      <w:jc w:val="both"/>
    </w:pPr>
    <w:rPr>
      <w:rFonts w:ascii="Arial" w:eastAsia="Arial" w:hAnsi="Arial" w:cs="Arial"/>
      <w:lang w:val="pt-BR" w:eastAsia="x-none"/>
    </w:rPr>
  </w:style>
  <w:style w:type="character" w:customStyle="1" w:styleId="ARTESPChar">
    <w:name w:val="ARTESP Char"/>
    <w:basedOn w:val="Fontepargpadro"/>
    <w:link w:val="ARTESP"/>
    <w:uiPriority w:val="1"/>
    <w:rsid w:val="00154597"/>
    <w:rPr>
      <w:rFonts w:ascii="Arial" w:eastAsia="Arial" w:hAnsi="Arial" w:cs="Arial"/>
      <w:lang w:val="pt-BR" w:eastAsia="x-none"/>
    </w:rPr>
  </w:style>
  <w:style w:type="table" w:customStyle="1" w:styleId="ListTable4-Accent11">
    <w:name w:val="List Table 4 - Accent 11"/>
    <w:basedOn w:val="Tabelanormal"/>
    <w:uiPriority w:val="49"/>
    <w:rsid w:val="00154597"/>
    <w:pPr>
      <w:spacing w:after="0" w:line="240" w:lineRule="auto"/>
    </w:pPr>
    <w:rPr>
      <w:lang w:val="pt-BR"/>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SteerTableDefault">
    <w:name w:val="Steer Table Default"/>
    <w:basedOn w:val="Tabelanormal"/>
    <w:uiPriority w:val="17"/>
    <w:rsid w:val="00154597"/>
    <w:pPr>
      <w:spacing w:after="0" w:line="240" w:lineRule="atLeast"/>
    </w:pPr>
    <w:rPr>
      <w:color w:val="000000"/>
      <w:sz w:val="20"/>
      <w:lang w:val="en-GB"/>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2" w:space="0" w:color="4472C4" w:themeColor="accent1"/>
        <w:insideV w:val="single" w:sz="2" w:space="0" w:color="4472C4" w:themeColor="accent1"/>
      </w:tblBorders>
      <w:tblCellMar>
        <w:top w:w="43" w:type="dxa"/>
        <w:bottom w:w="43" w:type="dxa"/>
      </w:tblCellMar>
    </w:tblPr>
    <w:tblStylePr w:type="firstRow">
      <w:rPr>
        <w:b/>
        <w:color w:val="FFFFFF"/>
      </w:rPr>
      <w:tblPr/>
      <w:tcPr>
        <w:tcBorders>
          <w:top w:val="single" w:sz="4" w:space="0" w:color="4472C4" w:themeColor="accent1"/>
          <w:left w:val="single" w:sz="4" w:space="0" w:color="4472C4" w:themeColor="accent1"/>
          <w:bottom w:val="nil"/>
          <w:right w:val="single" w:sz="4" w:space="0" w:color="4472C4" w:themeColor="accent1"/>
          <w:insideH w:val="nil"/>
          <w:insideV w:val="single" w:sz="2" w:space="0" w:color="FFFFFF" w:themeColor="background1"/>
          <w:tl2br w:val="nil"/>
          <w:tr2bl w:val="nil"/>
        </w:tcBorders>
        <w:shd w:val="clear" w:color="auto" w:fill="44546A" w:themeFill="text2"/>
      </w:tcPr>
    </w:tblStylePr>
    <w:tblStylePr w:type="lastRow">
      <w:tblPr/>
      <w:tcPr>
        <w:tcBorders>
          <w:top w:val="single" w:sz="18" w:space="0" w:color="4472C4" w:themeColor="accent1"/>
          <w:left w:val="single" w:sz="4" w:space="0" w:color="4472C4" w:themeColor="accent1"/>
          <w:bottom w:val="single" w:sz="4" w:space="0" w:color="4472C4" w:themeColor="accent1"/>
          <w:right w:val="single" w:sz="4" w:space="0" w:color="4472C4" w:themeColor="accent1"/>
          <w:insideH w:val="nil"/>
          <w:insideV w:val="single" w:sz="2" w:space="0" w:color="4472C4" w:themeColor="accent1"/>
          <w:tl2br w:val="nil"/>
          <w:tr2bl w:val="nil"/>
        </w:tcBorders>
      </w:tcPr>
    </w:tblStylePr>
    <w:tblStylePr w:type="lastCol">
      <w:tblPr/>
      <w:tcPr>
        <w:tcBorders>
          <w:top w:val="nil"/>
          <w:left w:val="single" w:sz="18" w:space="0" w:color="4472C4" w:themeColor="accent1"/>
          <w:bottom w:val="single" w:sz="4" w:space="0" w:color="4472C4" w:themeColor="accent1"/>
          <w:right w:val="single" w:sz="4" w:space="0" w:color="4472C4" w:themeColor="accent1"/>
          <w:insideH w:val="single" w:sz="4" w:space="0" w:color="4472C4" w:themeColor="accent1"/>
          <w:insideV w:val="nil"/>
          <w:tl2br w:val="nil"/>
          <w:tr2bl w:val="nil"/>
        </w:tcBorders>
      </w:tcPr>
    </w:tblStylePr>
    <w:tblStylePr w:type="neCell">
      <w:tblPr/>
      <w:tcPr>
        <w:tcBorders>
          <w:top w:val="single" w:sz="2" w:space="0" w:color="4472C4" w:themeColor="accent1"/>
          <w:left w:val="single" w:sz="2" w:space="0" w:color="4472C4" w:themeColor="accent1"/>
          <w:bottom w:val="single" w:sz="2" w:space="0" w:color="4472C4" w:themeColor="accent1"/>
          <w:right w:val="single" w:sz="2" w:space="0" w:color="4472C4" w:themeColor="accent1"/>
          <w:insideH w:val="nil"/>
          <w:insideV w:val="nil"/>
          <w:tl2br w:val="nil"/>
          <w:tr2bl w:val="nil"/>
        </w:tcBorders>
      </w:tcPr>
    </w:tblStylePr>
    <w:tblStylePr w:type="seCell">
      <w:tblPr/>
      <w:tcPr>
        <w:tcBorders>
          <w:left w:val="single" w:sz="18" w:space="0" w:color="4472C4" w:themeColor="accent1"/>
        </w:tcBorders>
      </w:tcPr>
    </w:tblStylePr>
  </w:style>
  <w:style w:type="paragraph" w:customStyle="1" w:styleId="NormalNumbered">
    <w:name w:val="Normal Numbered"/>
    <w:uiPriority w:val="7"/>
    <w:qFormat/>
    <w:rsid w:val="00154597"/>
    <w:pPr>
      <w:spacing w:before="140" w:after="140" w:line="280" w:lineRule="atLeast"/>
      <w:ind w:hanging="567"/>
    </w:pPr>
    <w:rPr>
      <w:color w:val="000000" w:themeColor="text1"/>
      <w:lang w:val="pt-BR"/>
    </w:rPr>
  </w:style>
  <w:style w:type="paragraph" w:styleId="Legenda">
    <w:name w:val="caption"/>
    <w:basedOn w:val="Normal"/>
    <w:next w:val="Normal"/>
    <w:uiPriority w:val="35"/>
    <w:unhideWhenUsed/>
    <w:qFormat/>
    <w:rsid w:val="00154597"/>
    <w:pPr>
      <w:spacing w:after="200"/>
    </w:pPr>
    <w:rPr>
      <w:i/>
      <w:iCs/>
      <w:color w:val="44546A" w:themeColor="text2"/>
      <w:sz w:val="18"/>
      <w:szCs w:val="18"/>
    </w:rPr>
  </w:style>
  <w:style w:type="character" w:customStyle="1" w:styleId="UnresolvedMention1">
    <w:name w:val="Unresolved Mention1"/>
    <w:basedOn w:val="Fontepargpadro"/>
    <w:uiPriority w:val="99"/>
    <w:unhideWhenUsed/>
    <w:rsid w:val="0096280F"/>
    <w:rPr>
      <w:color w:val="605E5C"/>
      <w:shd w:val="clear" w:color="auto" w:fill="E1DFDD"/>
    </w:rPr>
  </w:style>
  <w:style w:type="character" w:customStyle="1" w:styleId="Mention1">
    <w:name w:val="Mention1"/>
    <w:basedOn w:val="Fontepargpadro"/>
    <w:uiPriority w:val="99"/>
    <w:unhideWhenUsed/>
    <w:rsid w:val="0096280F"/>
    <w:rPr>
      <w:color w:val="2B579A"/>
      <w:shd w:val="clear" w:color="auto" w:fill="E1DFDD"/>
    </w:rPr>
  </w:style>
  <w:style w:type="paragraph" w:styleId="Textodenotaderodap">
    <w:name w:val="footnote text"/>
    <w:basedOn w:val="Normal"/>
    <w:link w:val="TextodenotaderodapChar"/>
    <w:uiPriority w:val="99"/>
    <w:semiHidden/>
    <w:unhideWhenUsed/>
    <w:rsid w:val="00C7133B"/>
    <w:rPr>
      <w:rFonts w:ascii="Arial" w:eastAsia="Arial" w:hAnsi="Arial"/>
      <w:sz w:val="20"/>
      <w:szCs w:val="20"/>
      <w:lang w:val="x-none" w:eastAsia="x-none"/>
    </w:rPr>
  </w:style>
  <w:style w:type="character" w:customStyle="1" w:styleId="TextodenotaderodapChar">
    <w:name w:val="Texto de nota de rodapé Char"/>
    <w:basedOn w:val="Fontepargpadro"/>
    <w:link w:val="Textodenotaderodap"/>
    <w:uiPriority w:val="99"/>
    <w:semiHidden/>
    <w:rsid w:val="00C7133B"/>
    <w:rPr>
      <w:rFonts w:ascii="Arial" w:eastAsia="Arial" w:hAnsi="Arial" w:cs="Times New Roman"/>
      <w:sz w:val="20"/>
      <w:szCs w:val="20"/>
      <w:lang w:val="x-none" w:eastAsia="x-none"/>
    </w:rPr>
  </w:style>
  <w:style w:type="character" w:styleId="Refdenotaderodap">
    <w:name w:val="footnote reference"/>
    <w:uiPriority w:val="99"/>
    <w:semiHidden/>
    <w:unhideWhenUsed/>
    <w:rsid w:val="00C7133B"/>
    <w:rPr>
      <w:vertAlign w:val="superscript"/>
    </w:rPr>
  </w:style>
  <w:style w:type="character" w:customStyle="1" w:styleId="normaltextrun">
    <w:name w:val="normaltextrun"/>
    <w:basedOn w:val="Fontepargpadro"/>
    <w:rsid w:val="006C6005"/>
  </w:style>
  <w:style w:type="character" w:customStyle="1" w:styleId="eop">
    <w:name w:val="eop"/>
    <w:basedOn w:val="Fontepargpadro"/>
    <w:rsid w:val="006C6005"/>
  </w:style>
  <w:style w:type="character" w:styleId="Meno">
    <w:name w:val="Mention"/>
    <w:basedOn w:val="Fontepargpadro"/>
    <w:uiPriority w:val="99"/>
    <w:unhideWhenUsed/>
    <w:rsid w:val="001455A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54689">
      <w:bodyDiv w:val="1"/>
      <w:marLeft w:val="0"/>
      <w:marRight w:val="0"/>
      <w:marTop w:val="0"/>
      <w:marBottom w:val="0"/>
      <w:divBdr>
        <w:top w:val="none" w:sz="0" w:space="0" w:color="auto"/>
        <w:left w:val="none" w:sz="0" w:space="0" w:color="auto"/>
        <w:bottom w:val="none" w:sz="0" w:space="0" w:color="auto"/>
        <w:right w:val="none" w:sz="0" w:space="0" w:color="auto"/>
      </w:divBdr>
    </w:div>
    <w:div w:id="143359715">
      <w:bodyDiv w:val="1"/>
      <w:marLeft w:val="0"/>
      <w:marRight w:val="0"/>
      <w:marTop w:val="0"/>
      <w:marBottom w:val="0"/>
      <w:divBdr>
        <w:top w:val="none" w:sz="0" w:space="0" w:color="auto"/>
        <w:left w:val="none" w:sz="0" w:space="0" w:color="auto"/>
        <w:bottom w:val="none" w:sz="0" w:space="0" w:color="auto"/>
        <w:right w:val="none" w:sz="0" w:space="0" w:color="auto"/>
      </w:divBdr>
    </w:div>
    <w:div w:id="229771410">
      <w:bodyDiv w:val="1"/>
      <w:marLeft w:val="0"/>
      <w:marRight w:val="0"/>
      <w:marTop w:val="0"/>
      <w:marBottom w:val="0"/>
      <w:divBdr>
        <w:top w:val="none" w:sz="0" w:space="0" w:color="auto"/>
        <w:left w:val="none" w:sz="0" w:space="0" w:color="auto"/>
        <w:bottom w:val="none" w:sz="0" w:space="0" w:color="auto"/>
        <w:right w:val="none" w:sz="0" w:space="0" w:color="auto"/>
      </w:divBdr>
    </w:div>
    <w:div w:id="241112091">
      <w:bodyDiv w:val="1"/>
      <w:marLeft w:val="0"/>
      <w:marRight w:val="0"/>
      <w:marTop w:val="0"/>
      <w:marBottom w:val="0"/>
      <w:divBdr>
        <w:top w:val="none" w:sz="0" w:space="0" w:color="auto"/>
        <w:left w:val="none" w:sz="0" w:space="0" w:color="auto"/>
        <w:bottom w:val="none" w:sz="0" w:space="0" w:color="auto"/>
        <w:right w:val="none" w:sz="0" w:space="0" w:color="auto"/>
      </w:divBdr>
    </w:div>
    <w:div w:id="245306941">
      <w:bodyDiv w:val="1"/>
      <w:marLeft w:val="0"/>
      <w:marRight w:val="0"/>
      <w:marTop w:val="0"/>
      <w:marBottom w:val="0"/>
      <w:divBdr>
        <w:top w:val="none" w:sz="0" w:space="0" w:color="auto"/>
        <w:left w:val="none" w:sz="0" w:space="0" w:color="auto"/>
        <w:bottom w:val="none" w:sz="0" w:space="0" w:color="auto"/>
        <w:right w:val="none" w:sz="0" w:space="0" w:color="auto"/>
      </w:divBdr>
    </w:div>
    <w:div w:id="415245496">
      <w:bodyDiv w:val="1"/>
      <w:marLeft w:val="0"/>
      <w:marRight w:val="0"/>
      <w:marTop w:val="0"/>
      <w:marBottom w:val="0"/>
      <w:divBdr>
        <w:top w:val="none" w:sz="0" w:space="0" w:color="auto"/>
        <w:left w:val="none" w:sz="0" w:space="0" w:color="auto"/>
        <w:bottom w:val="none" w:sz="0" w:space="0" w:color="auto"/>
        <w:right w:val="none" w:sz="0" w:space="0" w:color="auto"/>
      </w:divBdr>
    </w:div>
    <w:div w:id="511724308">
      <w:bodyDiv w:val="1"/>
      <w:marLeft w:val="0"/>
      <w:marRight w:val="0"/>
      <w:marTop w:val="0"/>
      <w:marBottom w:val="0"/>
      <w:divBdr>
        <w:top w:val="none" w:sz="0" w:space="0" w:color="auto"/>
        <w:left w:val="none" w:sz="0" w:space="0" w:color="auto"/>
        <w:bottom w:val="none" w:sz="0" w:space="0" w:color="auto"/>
        <w:right w:val="none" w:sz="0" w:space="0" w:color="auto"/>
      </w:divBdr>
    </w:div>
    <w:div w:id="575433006">
      <w:bodyDiv w:val="1"/>
      <w:marLeft w:val="0"/>
      <w:marRight w:val="0"/>
      <w:marTop w:val="0"/>
      <w:marBottom w:val="0"/>
      <w:divBdr>
        <w:top w:val="none" w:sz="0" w:space="0" w:color="auto"/>
        <w:left w:val="none" w:sz="0" w:space="0" w:color="auto"/>
        <w:bottom w:val="none" w:sz="0" w:space="0" w:color="auto"/>
        <w:right w:val="none" w:sz="0" w:space="0" w:color="auto"/>
      </w:divBdr>
    </w:div>
    <w:div w:id="721370148">
      <w:bodyDiv w:val="1"/>
      <w:marLeft w:val="0"/>
      <w:marRight w:val="0"/>
      <w:marTop w:val="0"/>
      <w:marBottom w:val="0"/>
      <w:divBdr>
        <w:top w:val="none" w:sz="0" w:space="0" w:color="auto"/>
        <w:left w:val="none" w:sz="0" w:space="0" w:color="auto"/>
        <w:bottom w:val="none" w:sz="0" w:space="0" w:color="auto"/>
        <w:right w:val="none" w:sz="0" w:space="0" w:color="auto"/>
      </w:divBdr>
    </w:div>
    <w:div w:id="760294899">
      <w:bodyDiv w:val="1"/>
      <w:marLeft w:val="0"/>
      <w:marRight w:val="0"/>
      <w:marTop w:val="0"/>
      <w:marBottom w:val="0"/>
      <w:divBdr>
        <w:top w:val="none" w:sz="0" w:space="0" w:color="auto"/>
        <w:left w:val="none" w:sz="0" w:space="0" w:color="auto"/>
        <w:bottom w:val="none" w:sz="0" w:space="0" w:color="auto"/>
        <w:right w:val="none" w:sz="0" w:space="0" w:color="auto"/>
      </w:divBdr>
    </w:div>
    <w:div w:id="946085235">
      <w:bodyDiv w:val="1"/>
      <w:marLeft w:val="0"/>
      <w:marRight w:val="0"/>
      <w:marTop w:val="0"/>
      <w:marBottom w:val="0"/>
      <w:divBdr>
        <w:top w:val="none" w:sz="0" w:space="0" w:color="auto"/>
        <w:left w:val="none" w:sz="0" w:space="0" w:color="auto"/>
        <w:bottom w:val="none" w:sz="0" w:space="0" w:color="auto"/>
        <w:right w:val="none" w:sz="0" w:space="0" w:color="auto"/>
      </w:divBdr>
    </w:div>
    <w:div w:id="950092446">
      <w:bodyDiv w:val="1"/>
      <w:marLeft w:val="0"/>
      <w:marRight w:val="0"/>
      <w:marTop w:val="0"/>
      <w:marBottom w:val="0"/>
      <w:divBdr>
        <w:top w:val="none" w:sz="0" w:space="0" w:color="auto"/>
        <w:left w:val="none" w:sz="0" w:space="0" w:color="auto"/>
        <w:bottom w:val="none" w:sz="0" w:space="0" w:color="auto"/>
        <w:right w:val="none" w:sz="0" w:space="0" w:color="auto"/>
      </w:divBdr>
    </w:div>
    <w:div w:id="1031148409">
      <w:bodyDiv w:val="1"/>
      <w:marLeft w:val="0"/>
      <w:marRight w:val="0"/>
      <w:marTop w:val="0"/>
      <w:marBottom w:val="0"/>
      <w:divBdr>
        <w:top w:val="none" w:sz="0" w:space="0" w:color="auto"/>
        <w:left w:val="none" w:sz="0" w:space="0" w:color="auto"/>
        <w:bottom w:val="none" w:sz="0" w:space="0" w:color="auto"/>
        <w:right w:val="none" w:sz="0" w:space="0" w:color="auto"/>
      </w:divBdr>
    </w:div>
    <w:div w:id="1127968447">
      <w:bodyDiv w:val="1"/>
      <w:marLeft w:val="0"/>
      <w:marRight w:val="0"/>
      <w:marTop w:val="0"/>
      <w:marBottom w:val="0"/>
      <w:divBdr>
        <w:top w:val="none" w:sz="0" w:space="0" w:color="auto"/>
        <w:left w:val="none" w:sz="0" w:space="0" w:color="auto"/>
        <w:bottom w:val="none" w:sz="0" w:space="0" w:color="auto"/>
        <w:right w:val="none" w:sz="0" w:space="0" w:color="auto"/>
      </w:divBdr>
    </w:div>
    <w:div w:id="1280792659">
      <w:bodyDiv w:val="1"/>
      <w:marLeft w:val="0"/>
      <w:marRight w:val="0"/>
      <w:marTop w:val="0"/>
      <w:marBottom w:val="0"/>
      <w:divBdr>
        <w:top w:val="none" w:sz="0" w:space="0" w:color="auto"/>
        <w:left w:val="none" w:sz="0" w:space="0" w:color="auto"/>
        <w:bottom w:val="none" w:sz="0" w:space="0" w:color="auto"/>
        <w:right w:val="none" w:sz="0" w:space="0" w:color="auto"/>
      </w:divBdr>
    </w:div>
    <w:div w:id="1301151891">
      <w:bodyDiv w:val="1"/>
      <w:marLeft w:val="0"/>
      <w:marRight w:val="0"/>
      <w:marTop w:val="0"/>
      <w:marBottom w:val="0"/>
      <w:divBdr>
        <w:top w:val="none" w:sz="0" w:space="0" w:color="auto"/>
        <w:left w:val="none" w:sz="0" w:space="0" w:color="auto"/>
        <w:bottom w:val="none" w:sz="0" w:space="0" w:color="auto"/>
        <w:right w:val="none" w:sz="0" w:space="0" w:color="auto"/>
      </w:divBdr>
    </w:div>
    <w:div w:id="1303148045">
      <w:bodyDiv w:val="1"/>
      <w:marLeft w:val="0"/>
      <w:marRight w:val="0"/>
      <w:marTop w:val="0"/>
      <w:marBottom w:val="0"/>
      <w:divBdr>
        <w:top w:val="none" w:sz="0" w:space="0" w:color="auto"/>
        <w:left w:val="none" w:sz="0" w:space="0" w:color="auto"/>
        <w:bottom w:val="none" w:sz="0" w:space="0" w:color="auto"/>
        <w:right w:val="none" w:sz="0" w:space="0" w:color="auto"/>
      </w:divBdr>
    </w:div>
    <w:div w:id="1306811999">
      <w:bodyDiv w:val="1"/>
      <w:marLeft w:val="0"/>
      <w:marRight w:val="0"/>
      <w:marTop w:val="0"/>
      <w:marBottom w:val="0"/>
      <w:divBdr>
        <w:top w:val="none" w:sz="0" w:space="0" w:color="auto"/>
        <w:left w:val="none" w:sz="0" w:space="0" w:color="auto"/>
        <w:bottom w:val="none" w:sz="0" w:space="0" w:color="auto"/>
        <w:right w:val="none" w:sz="0" w:space="0" w:color="auto"/>
      </w:divBdr>
    </w:div>
    <w:div w:id="1612128490">
      <w:bodyDiv w:val="1"/>
      <w:marLeft w:val="0"/>
      <w:marRight w:val="0"/>
      <w:marTop w:val="0"/>
      <w:marBottom w:val="0"/>
      <w:divBdr>
        <w:top w:val="none" w:sz="0" w:space="0" w:color="auto"/>
        <w:left w:val="none" w:sz="0" w:space="0" w:color="auto"/>
        <w:bottom w:val="none" w:sz="0" w:space="0" w:color="auto"/>
        <w:right w:val="none" w:sz="0" w:space="0" w:color="auto"/>
      </w:divBdr>
    </w:div>
    <w:div w:id="1613895698">
      <w:bodyDiv w:val="1"/>
      <w:marLeft w:val="0"/>
      <w:marRight w:val="0"/>
      <w:marTop w:val="0"/>
      <w:marBottom w:val="0"/>
      <w:divBdr>
        <w:top w:val="none" w:sz="0" w:space="0" w:color="auto"/>
        <w:left w:val="none" w:sz="0" w:space="0" w:color="auto"/>
        <w:bottom w:val="none" w:sz="0" w:space="0" w:color="auto"/>
        <w:right w:val="none" w:sz="0" w:space="0" w:color="auto"/>
      </w:divBdr>
    </w:div>
    <w:div w:id="1615211901">
      <w:bodyDiv w:val="1"/>
      <w:marLeft w:val="0"/>
      <w:marRight w:val="0"/>
      <w:marTop w:val="0"/>
      <w:marBottom w:val="0"/>
      <w:divBdr>
        <w:top w:val="none" w:sz="0" w:space="0" w:color="auto"/>
        <w:left w:val="none" w:sz="0" w:space="0" w:color="auto"/>
        <w:bottom w:val="none" w:sz="0" w:space="0" w:color="auto"/>
        <w:right w:val="none" w:sz="0" w:space="0" w:color="auto"/>
      </w:divBdr>
    </w:div>
    <w:div w:id="1671370908">
      <w:bodyDiv w:val="1"/>
      <w:marLeft w:val="0"/>
      <w:marRight w:val="0"/>
      <w:marTop w:val="0"/>
      <w:marBottom w:val="0"/>
      <w:divBdr>
        <w:top w:val="none" w:sz="0" w:space="0" w:color="auto"/>
        <w:left w:val="none" w:sz="0" w:space="0" w:color="auto"/>
        <w:bottom w:val="none" w:sz="0" w:space="0" w:color="auto"/>
        <w:right w:val="none" w:sz="0" w:space="0" w:color="auto"/>
      </w:divBdr>
    </w:div>
    <w:div w:id="1735202313">
      <w:bodyDiv w:val="1"/>
      <w:marLeft w:val="0"/>
      <w:marRight w:val="0"/>
      <w:marTop w:val="0"/>
      <w:marBottom w:val="0"/>
      <w:divBdr>
        <w:top w:val="none" w:sz="0" w:space="0" w:color="auto"/>
        <w:left w:val="none" w:sz="0" w:space="0" w:color="auto"/>
        <w:bottom w:val="none" w:sz="0" w:space="0" w:color="auto"/>
        <w:right w:val="none" w:sz="0" w:space="0" w:color="auto"/>
      </w:divBdr>
    </w:div>
    <w:div w:id="1907761666">
      <w:bodyDiv w:val="1"/>
      <w:marLeft w:val="0"/>
      <w:marRight w:val="0"/>
      <w:marTop w:val="0"/>
      <w:marBottom w:val="0"/>
      <w:divBdr>
        <w:top w:val="none" w:sz="0" w:space="0" w:color="auto"/>
        <w:left w:val="none" w:sz="0" w:space="0" w:color="auto"/>
        <w:bottom w:val="none" w:sz="0" w:space="0" w:color="auto"/>
        <w:right w:val="none" w:sz="0" w:space="0" w:color="auto"/>
      </w:divBdr>
    </w:div>
    <w:div w:id="2089157299">
      <w:bodyDiv w:val="1"/>
      <w:marLeft w:val="0"/>
      <w:marRight w:val="0"/>
      <w:marTop w:val="0"/>
      <w:marBottom w:val="0"/>
      <w:divBdr>
        <w:top w:val="none" w:sz="0" w:space="0" w:color="auto"/>
        <w:left w:val="none" w:sz="0" w:space="0" w:color="auto"/>
        <w:bottom w:val="none" w:sz="0" w:space="0" w:color="auto"/>
        <w:right w:val="none" w:sz="0" w:space="0" w:color="auto"/>
      </w:divBdr>
    </w:div>
    <w:div w:id="213872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1537FD6FAC5FB4F9EC8CA4508447804" ma:contentTypeVersion="15" ma:contentTypeDescription="Crie um novo documento." ma:contentTypeScope="" ma:versionID="cc095bbb1fa30acdce5a5d09a2625e37">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0ae06cebf5f0a88fcaf473bbd9b143eb"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6075FE-9EC6-47C0-938A-6FC384805A14}">
  <ds:schemaRefs>
    <ds:schemaRef ds:uri="http://schemas.microsoft.com/office/infopath/2007/PartnerControls"/>
    <ds:schemaRef ds:uri="http://purl.org/dc/dcmitype/"/>
    <ds:schemaRef ds:uri="http://www.w3.org/XML/1998/namespace"/>
    <ds:schemaRef ds:uri="http://purl.org/dc/terms/"/>
    <ds:schemaRef ds:uri="b318f68b-5cad-4315-b3e1-14a86a3611b7"/>
    <ds:schemaRef ds:uri="http://schemas.openxmlformats.org/package/2006/metadata/core-properties"/>
    <ds:schemaRef ds:uri="http://schemas.microsoft.com/office/2006/documentManagement/types"/>
    <ds:schemaRef ds:uri="5a1f95b5-93fd-4ac0-9ae9-55206d2a148c"/>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82366151-098E-4049-93E7-A0B48F9B77BD}"/>
</file>

<file path=customXml/itemProps3.xml><?xml version="1.0" encoding="utf-8"?>
<ds:datastoreItem xmlns:ds="http://schemas.openxmlformats.org/officeDocument/2006/customXml" ds:itemID="{73B3805F-3B99-4F33-8A95-1176832800C6}">
  <ds:schemaRefs>
    <ds:schemaRef ds:uri="http://schemas.openxmlformats.org/officeDocument/2006/bibliography"/>
  </ds:schemaRefs>
</ds:datastoreItem>
</file>

<file path=customXml/itemProps4.xml><?xml version="1.0" encoding="utf-8"?>
<ds:datastoreItem xmlns:ds="http://schemas.openxmlformats.org/officeDocument/2006/customXml" ds:itemID="{BE0F82D0-EC95-4002-9DF5-697BF91F32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3725</Words>
  <Characters>23052</Characters>
  <Application>Microsoft Office Word</Application>
  <DocSecurity>4</DocSecurity>
  <Lines>192</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França Carneiro</dc:creator>
  <cp:keywords/>
  <cp:lastModifiedBy>Cecilia Alvarez</cp:lastModifiedBy>
  <cp:revision>2</cp:revision>
  <cp:lastPrinted>2024-02-29T03:00:00Z</cp:lastPrinted>
  <dcterms:created xsi:type="dcterms:W3CDTF">2024-12-05T20:14:00Z</dcterms:created>
  <dcterms:modified xsi:type="dcterms:W3CDTF">2024-12-05T20:14:00Z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36eec4209ffb32a3b46d4487e135242c4a70f10dba6fef69399a2e0153791529</vt:lpwstr>
  </property>
  <property fmtid="{D5CDD505-2E9C-101B-9397-08002B2CF9AE}" pid="3" name="ContentTypeId">
    <vt:lpwstr>0x010100C1537FD6FAC5FB4F9EC8CA4508447804</vt:lpwstr>
  </property>
  <property fmtid="{D5CDD505-2E9C-101B-9397-08002B2CF9AE}" pid="4" name="MediaServiceImageTags">
    <vt:lpwstr/>
  </property>
</Properties>
</file>